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C1" w:rsidRDefault="00D44EC1"/>
    <w:p w:rsidR="009A0C2A" w:rsidRDefault="009A0C2A"/>
    <w:p w:rsidR="009A0C2A" w:rsidRDefault="009A0C2A"/>
    <w:p w:rsidR="009A0C2A" w:rsidRPr="009A0C2A" w:rsidRDefault="009A0C2A" w:rsidP="009A0C2A">
      <w:pPr>
        <w:shd w:val="clear" w:color="auto" w:fill="F7F7F7"/>
        <w:spacing w:before="75" w:after="75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9A0C2A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cs-CZ"/>
        </w:rPr>
        <w:t>Je tohle začátek III. světové války? Rozzlobený Putin otvírá archivy: Šokující důkazy, že Německo začalo II. světovou válku ve spolupráci s Polskem, které pak zradilo. Unikátní dokumenty, fotky. Exkluzivní video a tabulky, určené pro sdílení na sociálních sítích</w:t>
      </w:r>
    </w:p>
    <w:p w:rsidR="009A0C2A" w:rsidRPr="009A0C2A" w:rsidRDefault="009A0C2A" w:rsidP="009A0C2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C2A">
        <w:rPr>
          <w:rFonts w:ascii="Times New Roman" w:eastAsia="Times New Roman" w:hAnsi="Times New Roman" w:cs="Times New Roman"/>
          <w:sz w:val="27"/>
          <w:lang w:eastAsia="cs-CZ"/>
        </w:rPr>
        <w:t> </w:t>
      </w:r>
    </w:p>
    <w:p w:rsidR="009A0C2A" w:rsidRPr="009A0C2A" w:rsidRDefault="009A0C2A" w:rsidP="009A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753600" cy="5105400"/>
            <wp:effectExtent l="19050" t="0" r="0" b="0"/>
            <wp:docPr id="1" name="obrázek 1" descr="https://i2.wp.com/www.ARFA.cz/wp-content/uploads/2020/01/put..jpg?fit=1024%2C53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ARFA.cz/wp-content/uploads/2020/01/put..jpg?fit=1024%2C536&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30"/>
          <w:lang w:eastAsia="cs-CZ"/>
        </w:rPr>
        <w:lastRenderedPageBreak/>
        <w:t xml:space="preserve">Ruský prezident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30"/>
          <w:lang w:eastAsia="cs-CZ"/>
        </w:rPr>
        <w:t>Vladimir</w:t>
      </w:r>
      <w:proofErr w:type="spellEnd"/>
      <w:r w:rsidRPr="009A0C2A">
        <w:rPr>
          <w:rFonts w:ascii="Arial" w:eastAsia="Times New Roman" w:hAnsi="Arial" w:cs="Arial"/>
          <w:b/>
          <w:bCs/>
          <w:color w:val="3A3A3A"/>
          <w:sz w:val="30"/>
          <w:lang w:eastAsia="cs-CZ"/>
        </w:rPr>
        <w:t xml:space="preserve"> Putin před několika dny odtajnil 75 let staré dosud utajované archivy SSSR, které Rudá armáda získala na konci války ve Varšavě a v Berlíně. Učinil tak v reakci na pokus Evropské unie vnutit do školních učebnic lživou verzi, že válku začal Hitler společně a rovným dílem se Stalinem.</w:t>
      </w:r>
    </w:p>
    <w:p w:rsidR="009A0C2A" w:rsidRPr="009A0C2A" w:rsidRDefault="009A0C2A" w:rsidP="009A0C2A">
      <w:pPr>
        <w:spacing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cs-CZ"/>
        </w:rPr>
        <w:drawing>
          <wp:inline distT="0" distB="0" distL="0" distR="0">
            <wp:extent cx="2362200" cy="3314700"/>
            <wp:effectExtent l="19050" t="0" r="0" b="0"/>
            <wp:docPr id="2" name="obrázek 2" descr="https://i0.wp.com/www.ARFA.cz/wp-content/uploads/2020/01/800px-VE%C4%8CERN%C3%8D_%C4%8CESK%C3%89_SLOVO_22._9._1938.jpg?fit=640%2C89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ARFA.cz/wp-content/uploads/2020/01/800px-VE%C4%8CERN%C3%8D_%C4%8CESK%C3%89_SLOVO_22._9._1938.jpg?fit=640%2C899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České dobové noviny: Reakce na Mnichov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Za pozornost stojí způsob, jakým ruský prezident odtajnil válečné dokumenty. Učinil tak 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na summitu Sdružení nezávislých států 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20. prosince 2019 před zástupci všech devíti zemí: 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Ruska, Běloruska, Arménie, Ázerbájdžánu, Kazachstánu, Kyrgyzstánu, Moldavska, Tádžikistánu a Uzbekistánu.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Děje se tak v situaci, kdy u ruských a běloruských hranic operují desítky tisíc vojáků USA (pod falešnou vlajkou NATO) 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a Evropský parlament přepisuje dějiny v záležitosti pro Rusko nejcitlivější: II. světové války. V Polsku vzniká hlavní základna jednotek armády v USA v Evropě.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25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Prezident Putin odtajňuje dokumenty na jednání s vedoucími představiteli Společenství nezávislých států.</w:t>
      </w:r>
    </w:p>
    <w:p w:rsidR="009A0C2A" w:rsidRPr="009A0C2A" w:rsidRDefault="009A0C2A" w:rsidP="009A0C2A">
      <w:pPr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Z odtajněných dokumentů: </w:t>
      </w:r>
      <w:r w:rsidRPr="009A0C2A">
        <w:rPr>
          <w:rFonts w:ascii="Arial" w:eastAsia="Times New Roman" w:hAnsi="Arial" w:cs="Arial"/>
          <w:b/>
          <w:bCs/>
          <w:i/>
          <w:iCs/>
          <w:color w:val="3A3A3A"/>
          <w:sz w:val="27"/>
          <w:lang w:eastAsia="cs-CZ"/>
        </w:rPr>
        <w:t>Hitler</w:t>
      </w: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 xml:space="preserve"> na pohřbu </w:t>
      </w:r>
      <w:proofErr w:type="spellStart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Pilsudského</w:t>
      </w:r>
      <w:proofErr w:type="spellEnd"/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26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lastRenderedPageBreak/>
        <w:t xml:space="preserve">Celé video TV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Rossia</w:t>
      </w:r>
      <w:proofErr w:type="spellEnd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 1 (Putin na summitu společenství nezávislých států odtajňuje dokumenty)</w:t>
      </w:r>
    </w:p>
    <w:p w:rsidR="009A0C2A" w:rsidRPr="009A0C2A" w:rsidRDefault="009A0C2A" w:rsidP="009A0C2A">
      <w:pPr>
        <w:spacing w:after="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Prezident Ruské federace obklopen naslouchajícími lídry států SNS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27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Šokující důkazy z odtajněných sovětských archivů potvrzují, že za Mnichovskou zradou Československa ze dne 29. září 1938 stojí kromě Německa, Velké Británie, Francie a Itálie i tehdejší Polsko.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Úloha Polska se tak posouvá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 z role oběti do role aktivního strůjce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 největšího válečného konfliktu v dějinách. Z dokumentů vyplývá, že Polsko chtělo Hitlerovi ve Varšavě postavit pomník za to, že deportuje Židy do Afriky.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28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29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54"/>
          <w:lang w:eastAsia="cs-CZ"/>
        </w:rPr>
        <w:t>Německo: Válku začal Stalin a Hitler mu jen pomáhal!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Evropská unie nechala před pár týdny v Bruselu odhlasovat usnesení, že válku začalo Německo ve spolupráci s Ruskem. 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To vyvolalo ze strany Ruska většiny historiků obrovskou vlnu protestů. Německo se zcela jednoznačně pokouší přepsat historii a očistit se, aby mohlo v čele svého projektu s názvem Evropská unie vládnout Nové Evropě.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0" style="width:0;height:.75pt" o:hralign="center" o:hrstd="t" o:hr="t" fillcolor="#a0a0a0" stroked="f"/>
        </w:pict>
      </w:r>
    </w:p>
    <w:p w:rsidR="009A0C2A" w:rsidRPr="009A0C2A" w:rsidRDefault="009A0C2A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cs-CZ"/>
        </w:rPr>
        <w:lastRenderedPageBreak/>
        <w:drawing>
          <wp:inline distT="0" distB="0" distL="0" distR="0">
            <wp:extent cx="7267575" cy="4629150"/>
            <wp:effectExtent l="19050" t="0" r="9525" b="0"/>
            <wp:docPr id="9" name="obrázek 9" descr="https://i0.wp.com/www.ARFA.cz/wp-content/uploads/2020/01/2020-01-01_232446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www.ARFA.cz/wp-content/uploads/2020/01/2020-01-01_232446.jpg?w=800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2A">
        <w:rPr>
          <w:rFonts w:ascii="Arial" w:eastAsia="Times New Roman" w:hAnsi="Arial" w:cs="Arial"/>
          <w:b/>
          <w:bCs/>
          <w:i/>
          <w:iCs/>
          <w:color w:val="3A3A3A"/>
          <w:sz w:val="27"/>
          <w:lang w:eastAsia="cs-CZ"/>
        </w:rPr>
        <w:t>Adolf Hitler</w:t>
      </w: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 na čestném místě při pohřbu polského vůdce </w:t>
      </w:r>
      <w:proofErr w:type="spellStart"/>
      <w:r w:rsidRPr="009A0C2A">
        <w:rPr>
          <w:rFonts w:ascii="Arial" w:eastAsia="Times New Roman" w:hAnsi="Arial" w:cs="Arial"/>
          <w:b/>
          <w:bCs/>
          <w:i/>
          <w:iCs/>
          <w:color w:val="3A3A3A"/>
          <w:sz w:val="27"/>
          <w:lang w:eastAsia="cs-CZ"/>
        </w:rPr>
        <w:t>Pilsudského</w:t>
      </w:r>
      <w:proofErr w:type="spellEnd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 v roce 1935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1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V Německém usnesení v EU z konce roku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 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2019 je za začátek války označena dohoda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Ribbentrop</w:t>
      </w:r>
      <w:proofErr w:type="spellEnd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 – Molotov (německý a sovětský ministr zahraničí) ze dne 23. srpna 1939. Tuto historickou lež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 odhlasovali v Evropském parlamentu také čeští europoslanci (s výjimkou komunistky Konečné), kteří tak symbolicky přísahali poslušnost a ochotu souhlasit opravdu s čímkoli.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2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Pro přehlednost si připomeňme klíčové dohody a data tehdejší předválečné Evropy:</w:t>
      </w:r>
    </w:p>
    <w:p w:rsidR="009A0C2A" w:rsidRPr="009A0C2A" w:rsidRDefault="009A0C2A" w:rsidP="009A0C2A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1934, 26. ledna: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 smlouva Hitler – </w:t>
      </w:r>
      <w:proofErr w:type="spellStart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Pilsudski</w:t>
      </w:r>
      <w:proofErr w:type="spellEnd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br/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1938, 12. března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: Německo obsazuje Rakousko (Anšlus)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br/>
        <w:t>1938, 30. září: Mnichovská dohoda (Anglie a Francie zrazuje Československo)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br/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lastRenderedPageBreak/>
        <w:t>1938, 1. října: 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Německá armáda obsazuje Sudety (Československo)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br/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1938, 2. října: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 Polská armáda obsazuje </w:t>
      </w:r>
      <w:proofErr w:type="spellStart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Těšínsko</w:t>
      </w:r>
      <w:proofErr w:type="spellEnd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 (Československo)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br/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1939, 16. března: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 Vyhlášen Protektorát Čechy a Morava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br/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1939, 23. srpna: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 Dohoda </w:t>
      </w:r>
      <w:proofErr w:type="spellStart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Ribbentrop</w:t>
      </w:r>
      <w:proofErr w:type="spellEnd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 – Molotov (rozdělení Polska)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br/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1939, 1. září: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 Německá invaze do Polska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3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Zde v tabulce volně ke stažení</w:t>
      </w:r>
    </w:p>
    <w:p w:rsidR="009A0C2A" w:rsidRPr="009A0C2A" w:rsidRDefault="009A0C2A" w:rsidP="009A0C2A">
      <w:pPr>
        <w:spacing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cs-CZ"/>
        </w:rPr>
        <w:drawing>
          <wp:inline distT="0" distB="0" distL="0" distR="0">
            <wp:extent cx="6096000" cy="5943600"/>
            <wp:effectExtent l="19050" t="0" r="0" b="0"/>
            <wp:docPr id="13" name="obrázek 13" descr="https://i1.wp.com/www.ARFA.cz/wp-content/uploads/2020/01/za%C4%8Datek-II-sv%C4%9Btove-valky..jpg?fit=640%2C62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.wp.com/www.ARFA.cz/wp-content/uploads/2020/01/za%C4%8Datek-II-sv%C4%9Btove-valky..jpg?fit=640%2C624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4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54"/>
          <w:lang w:eastAsia="cs-CZ"/>
        </w:rPr>
        <w:lastRenderedPageBreak/>
        <w:t>Jak Poláci napadli Československo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Dokumenty potvrzují, že zcela zásadní událostí v Hitlerově přípravě války je Mnichovská dohoda ze dne 29. září 1938, tedy zrada Československa Anglií a Francií. 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Bez obsazení Československa by se Němci nedokázali dostatečně vyzbrojit, aby </w:t>
      </w:r>
      <w:proofErr w:type="gramStart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mohli ovládnou</w:t>
      </w:r>
      <w:proofErr w:type="gramEnd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 větší část Evropy. Každá čtvrtá bomba, použitá za války, byla vyrobená v Československu, Němci napadli Polsko v tancích ze Škodovky.</w:t>
      </w:r>
    </w:p>
    <w:p w:rsidR="009A0C2A" w:rsidRPr="009A0C2A" w:rsidRDefault="009A0C2A" w:rsidP="009A0C2A">
      <w:pPr>
        <w:spacing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cs-CZ"/>
        </w:rPr>
        <w:drawing>
          <wp:inline distT="0" distB="0" distL="0" distR="0">
            <wp:extent cx="2943225" cy="2371725"/>
            <wp:effectExtent l="19050" t="0" r="9525" b="0"/>
            <wp:docPr id="15" name="obrázek 15" descr="https://i0.wp.com/www.ARFA.cz/wp-content/uploads/2020/01/W-Profile-1-HT-Oct10.jpg?resize=309%2C24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0.wp.com/www.ARFA.cz/wp-content/uploads/2020/01/W-Profile-1-HT-Oct10.jpg?resize=309%2C249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Polský vůdce </w:t>
      </w:r>
      <w:proofErr w:type="spellStart"/>
      <w:r w:rsidRPr="009A0C2A">
        <w:rPr>
          <w:rFonts w:ascii="Arial" w:eastAsia="Times New Roman" w:hAnsi="Arial" w:cs="Arial"/>
          <w:b/>
          <w:bCs/>
          <w:i/>
          <w:iCs/>
          <w:color w:val="3A3A3A"/>
          <w:sz w:val="27"/>
          <w:lang w:eastAsia="cs-CZ"/>
        </w:rPr>
        <w:t>Pilsudski</w:t>
      </w:r>
      <w:proofErr w:type="spellEnd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 a německý ministr propagandy </w:t>
      </w:r>
      <w:proofErr w:type="spellStart"/>
      <w:r w:rsidRPr="009A0C2A">
        <w:rPr>
          <w:rFonts w:ascii="Arial" w:eastAsia="Times New Roman" w:hAnsi="Arial" w:cs="Arial"/>
          <w:b/>
          <w:bCs/>
          <w:i/>
          <w:iCs/>
          <w:color w:val="3A3A3A"/>
          <w:sz w:val="27"/>
          <w:lang w:eastAsia="cs-CZ"/>
        </w:rPr>
        <w:t>Goebbels</w:t>
      </w:r>
      <w:proofErr w:type="spellEnd"/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Za zásadní vazbu Hitlerova lstivého diplomatického předválečného manévrování je vztah Německa a Polska.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 To je zásadní historický posun, vyplývající z odtajněných dokumentů. Za klíčový dokument těchto diplomatických šachů je třeba bez váhání a jednoznačně považovat smlouvu Hitler – </w:t>
      </w:r>
      <w:proofErr w:type="spellStart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Pilsudski</w:t>
      </w:r>
      <w:proofErr w:type="spellEnd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, podepsanou již 26. ledna 1934.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5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Polní maršál Josef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Pilsudski</w:t>
      </w:r>
      <w:proofErr w:type="spellEnd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, bývalý bankovní lupič (vlaky) a terorista,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 je pozapomenutou postavou světových dějin, ale zřejmě jen proto, že zemřel už v roce 1935. Byl hlavním architektem projektu </w:t>
      </w:r>
      <w:proofErr w:type="spellStart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Trojmoří</w:t>
      </w:r>
      <w:proofErr w:type="spellEnd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, tedy tzv. Velkopolska.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Adolf Hitler mu přijel do Varšavy na pohřeb a měl čestné místo 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před katafalkem s rakví maršála. Poté se zúčastnil průvodu za lafetou, na které byla vezena </w:t>
      </w:r>
      <w:proofErr w:type="spellStart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Pilsudského</w:t>
      </w:r>
      <w:proofErr w:type="spellEnd"/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 xml:space="preserve"> rakev. 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Poláci veškeré filmové materiály zničili, nechtějí, aby se o tom psalo a mluvilo.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6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7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Odtajnění dokumentů, potvrzujících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Hilerův</w:t>
      </w:r>
      <w:proofErr w:type="spellEnd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 vřelý vztah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Pilsudskému</w:t>
      </w:r>
      <w:proofErr w:type="spellEnd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, jsou největším pokladem z otevřených archivů.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 Dosud se totiž mluvilo o Mnichovu jako o zradě 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Francie a Velké Británie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, ale odtajněné sovětské archivy ukazují, že velký podíl na rozbití Československa má i Polsko a celá tehdejší polská vláda.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8" style="width:0;height:.75pt" o:hralign="center" o:hrstd="t" o:hr="t" fillcolor="#a0a0a0" stroked="f"/>
        </w:pict>
      </w:r>
    </w:p>
    <w:p w:rsidR="009A0C2A" w:rsidRPr="009A0C2A" w:rsidRDefault="009A0C2A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cs-CZ"/>
        </w:rPr>
        <w:drawing>
          <wp:inline distT="0" distB="0" distL="0" distR="0">
            <wp:extent cx="6096000" cy="2571750"/>
            <wp:effectExtent l="19050" t="0" r="0" b="0"/>
            <wp:docPr id="20" name="obrázek 20" descr="https://i2.wp.com/www.ARFA.cz/wp-content/uploads/2020/01/Screenshot-2020-01-01-23.25.48.png?fit=640%2C27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2.wp.com/www.ARFA.cz/wp-content/uploads/2020/01/Screenshot-2020-01-01-23.25.48.png?fit=640%2C270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Poláci obsazují Těšín, Československo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39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V odtajněných archivech jsou dokumenty dokazující, že 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Poláci dali na Mnichovské konferenci Francii, Anglii a Německu jasné záruky, že zaútočí na sovětská letadla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, pokud se Sovětský svaz pokusí pomoci napadenému Československu. Jen díky tomu, že Německo ovládlo české zbrojovky, mohlo zahájit 1. září 1939 útok na Polsko československými tanky vyrobenými podniky Škoda a ČKD.</w:t>
      </w:r>
    </w:p>
    <w:p w:rsidR="009A0C2A" w:rsidRPr="009A0C2A" w:rsidRDefault="009A0C2A" w:rsidP="009A0C2A">
      <w:pPr>
        <w:spacing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3A3A3A"/>
          <w:sz w:val="27"/>
          <w:szCs w:val="27"/>
          <w:lang w:eastAsia="cs-CZ"/>
        </w:rPr>
        <w:lastRenderedPageBreak/>
        <w:drawing>
          <wp:inline distT="0" distB="0" distL="0" distR="0">
            <wp:extent cx="3124200" cy="2076450"/>
            <wp:effectExtent l="19050" t="0" r="0" b="0"/>
            <wp:docPr id="22" name="obrázek 22" descr="https://i0.wp.com/www.ARFA.cz/wp-content/uploads/2020/01/Panzer.jpg?resize=328%2C218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0.wp.com/www.ARFA.cz/wp-content/uploads/2020/01/Panzer.jpg?resize=328%2C218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 xml:space="preserve">Český tank </w:t>
      </w:r>
      <w:proofErr w:type="spellStart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Panzer</w:t>
      </w:r>
      <w:proofErr w:type="spellEnd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 xml:space="preserve"> 38 </w:t>
      </w:r>
      <w:proofErr w:type="spellStart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t</w:t>
      </w:r>
      <w:proofErr w:type="spellEnd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 xml:space="preserve">. Dělo ze Škodovky, vyroben v ČKD. Němci v </w:t>
      </w:r>
      <w:proofErr w:type="spellStart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>v</w:t>
      </w:r>
      <w:proofErr w:type="spellEnd"/>
      <w:r w:rsidRPr="009A0C2A">
        <w:rPr>
          <w:rFonts w:ascii="Arial" w:eastAsia="Times New Roman" w:hAnsi="Arial" w:cs="Arial"/>
          <w:i/>
          <w:iCs/>
          <w:color w:val="3A3A3A"/>
          <w:sz w:val="27"/>
          <w:lang w:eastAsia="cs-CZ"/>
        </w:rPr>
        <w:t xml:space="preserve"> těchto tancích napadli Polsko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Dne 2. října 1938 začalo obsazování východní části československého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Těšínska</w:t>
      </w:r>
      <w:proofErr w:type="spellEnd"/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 xml:space="preserve"> polskou armádou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. Poláci se však z ukradeného území těšili právě jen </w:t>
      </w:r>
      <w:r w:rsidRPr="009A0C2A">
        <w:rPr>
          <w:rFonts w:ascii="Arial" w:eastAsia="Times New Roman" w:hAnsi="Arial" w:cs="Arial"/>
          <w:b/>
          <w:bCs/>
          <w:color w:val="3A3A3A"/>
          <w:sz w:val="27"/>
          <w:lang w:eastAsia="cs-CZ"/>
        </w:rPr>
        <w:t>do září 1939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, kdy ho obsadilo hitlerovské Německo.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40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54"/>
          <w:szCs w:val="54"/>
          <w:lang w:eastAsia="cs-CZ"/>
        </w:rPr>
      </w:pPr>
      <w:r w:rsidRPr="009A0C2A">
        <w:rPr>
          <w:rFonts w:ascii="Arial" w:eastAsia="Times New Roman" w:hAnsi="Arial" w:cs="Arial"/>
          <w:b/>
          <w:bCs/>
          <w:color w:val="3A3A3A"/>
          <w:sz w:val="54"/>
          <w:lang w:eastAsia="cs-CZ"/>
        </w:rPr>
        <w:t xml:space="preserve">Výzva redakce </w:t>
      </w:r>
      <w:proofErr w:type="spellStart"/>
      <w:r w:rsidRPr="009A0C2A">
        <w:rPr>
          <w:rFonts w:ascii="Arial" w:eastAsia="Times New Roman" w:hAnsi="Arial" w:cs="Arial"/>
          <w:b/>
          <w:bCs/>
          <w:color w:val="3A3A3A"/>
          <w:sz w:val="54"/>
          <w:lang w:eastAsia="cs-CZ"/>
        </w:rPr>
        <w:t>Arfa.cz</w:t>
      </w:r>
      <w:proofErr w:type="spellEnd"/>
    </w:p>
    <w:p w:rsidR="009A0C2A" w:rsidRPr="009A0C2A" w:rsidRDefault="009A0C2A" w:rsidP="009A0C2A">
      <w:pPr>
        <w:shd w:val="clear" w:color="auto" w:fill="EEEEEE"/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Redakce Argumenty &amp; Fakta apeluje na své čtenáře: Tento článek je třeba šířit v zájmu zachování historické paměti. Doba je vypjatá, vše nasvědčuje tomu, že je Evropa na prahu války. Je třeba si pamatovat tyto dva citáty: </w:t>
      </w:r>
      <w:r w:rsidRPr="009A0C2A">
        <w:rPr>
          <w:rFonts w:ascii="Arial" w:eastAsia="Times New Roman" w:hAnsi="Arial" w:cs="Arial"/>
          <w:b/>
          <w:bCs/>
          <w:i/>
          <w:iCs/>
          <w:color w:val="3A3A3A"/>
          <w:sz w:val="27"/>
          <w:lang w:eastAsia="cs-CZ"/>
        </w:rPr>
        <w:t>“Národ, který popírá svou historii, ji bude muset prožít znovu.”</w:t>
      </w:r>
      <w:r w:rsidRPr="009A0C2A">
        <w:rPr>
          <w:rFonts w:ascii="Arial" w:eastAsia="Times New Roman" w:hAnsi="Arial" w:cs="Arial"/>
          <w:color w:val="3A3A3A"/>
          <w:sz w:val="27"/>
          <w:szCs w:val="27"/>
          <w:lang w:eastAsia="cs-CZ"/>
        </w:rPr>
        <w:t> A druhý: </w:t>
      </w:r>
      <w:r w:rsidRPr="009A0C2A">
        <w:rPr>
          <w:rFonts w:ascii="Arial" w:eastAsia="Times New Roman" w:hAnsi="Arial" w:cs="Arial"/>
          <w:b/>
          <w:bCs/>
          <w:i/>
          <w:iCs/>
          <w:color w:val="3A3A3A"/>
          <w:sz w:val="27"/>
          <w:lang w:eastAsia="cs-CZ"/>
        </w:rPr>
        <w:t>“Pro USA je dobrá každá válka, která se neodehrává na jejich území.”</w: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30"/>
          <w:szCs w:val="30"/>
          <w:lang w:eastAsia="cs-CZ"/>
        </w:rPr>
      </w:pPr>
      <w:r w:rsidRPr="009A0C2A">
        <w:rPr>
          <w:rFonts w:ascii="Arial" w:eastAsia="Times New Roman" w:hAnsi="Arial" w:cs="Arial"/>
          <w:b/>
          <w:bCs/>
          <w:i/>
          <w:iCs/>
          <w:color w:val="3A3A3A"/>
          <w:sz w:val="30"/>
          <w:lang w:eastAsia="cs-CZ"/>
        </w:rPr>
        <w:t>Přejeme šťastný nový rok.</w:t>
      </w:r>
    </w:p>
    <w:p w:rsidR="009A0C2A" w:rsidRPr="009A0C2A" w:rsidRDefault="00394B56" w:rsidP="009A0C2A">
      <w:pPr>
        <w:spacing w:before="300" w:after="36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  <w:r w:rsidRPr="00394B56">
        <w:rPr>
          <w:rFonts w:ascii="Arial" w:eastAsia="Times New Roman" w:hAnsi="Arial" w:cs="Arial"/>
          <w:color w:val="3A3A3A"/>
          <w:sz w:val="27"/>
          <w:szCs w:val="27"/>
          <w:lang w:eastAsia="cs-CZ"/>
        </w:rPr>
        <w:pict>
          <v:rect id="_x0000_i1041" style="width:0;height:.75pt" o:hralign="center" o:hrstd="t" o:hr="t" fillcolor="#a0a0a0" stroked="f"/>
        </w:pict>
      </w:r>
    </w:p>
    <w:p w:rsidR="009A0C2A" w:rsidRPr="009A0C2A" w:rsidRDefault="009A0C2A" w:rsidP="009A0C2A">
      <w:pPr>
        <w:spacing w:after="150" w:line="240" w:lineRule="auto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</w:p>
    <w:p w:rsidR="009A0C2A" w:rsidRPr="009A0C2A" w:rsidRDefault="009A0C2A" w:rsidP="009A0C2A">
      <w:pPr>
        <w:spacing w:after="0" w:line="240" w:lineRule="auto"/>
        <w:jc w:val="right"/>
        <w:rPr>
          <w:rFonts w:ascii="Arial" w:eastAsia="Times New Roman" w:hAnsi="Arial" w:cs="Arial"/>
          <w:color w:val="3A3A3A"/>
          <w:sz w:val="27"/>
          <w:szCs w:val="27"/>
          <w:lang w:eastAsia="cs-CZ"/>
        </w:rPr>
      </w:pPr>
    </w:p>
    <w:p w:rsidR="009A0C2A" w:rsidRDefault="009A0C2A"/>
    <w:sectPr w:rsidR="009A0C2A" w:rsidSect="00C1697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0C2A"/>
    <w:rsid w:val="00394B56"/>
    <w:rsid w:val="009A0C2A"/>
    <w:rsid w:val="00B172C5"/>
    <w:rsid w:val="00C1697E"/>
    <w:rsid w:val="00D44EC1"/>
    <w:rsid w:val="00D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4EC1"/>
  </w:style>
  <w:style w:type="paragraph" w:styleId="Nadpis1">
    <w:name w:val="heading 1"/>
    <w:basedOn w:val="Normln"/>
    <w:link w:val="Nadpis1Char"/>
    <w:uiPriority w:val="9"/>
    <w:qFormat/>
    <w:rsid w:val="009A0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A0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C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0C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tem-metadata">
    <w:name w:val="item-metadata"/>
    <w:basedOn w:val="Standardnpsmoodstavce"/>
    <w:rsid w:val="009A0C2A"/>
  </w:style>
  <w:style w:type="paragraph" w:customStyle="1" w:styleId="has-medium-font-size">
    <w:name w:val="has-medium-font-size"/>
    <w:basedOn w:val="Normln"/>
    <w:rsid w:val="009A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0C2A"/>
    <w:rPr>
      <w:b/>
      <w:bCs/>
    </w:rPr>
  </w:style>
  <w:style w:type="character" w:styleId="Zvraznn">
    <w:name w:val="Emphasis"/>
    <w:basedOn w:val="Standardnpsmoodstavce"/>
    <w:uiPriority w:val="20"/>
    <w:qFormat/>
    <w:rsid w:val="009A0C2A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A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large-font-size">
    <w:name w:val="has-large-font-size"/>
    <w:basedOn w:val="Normln"/>
    <w:rsid w:val="009A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background">
    <w:name w:val="has-background"/>
    <w:basedOn w:val="Normln"/>
    <w:rsid w:val="009A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0C2A"/>
    <w:rPr>
      <w:color w:val="0000FF"/>
      <w:u w:val="single"/>
    </w:rPr>
  </w:style>
  <w:style w:type="character" w:customStyle="1" w:styleId="at4-share-count-container">
    <w:name w:val="at4-share-count-container"/>
    <w:basedOn w:val="Standardnpsmoodstavce"/>
    <w:rsid w:val="009A0C2A"/>
  </w:style>
  <w:style w:type="character" w:customStyle="1" w:styleId="tags-links">
    <w:name w:val="tags-links"/>
    <w:basedOn w:val="Standardnpsmoodstavce"/>
    <w:rsid w:val="009A0C2A"/>
  </w:style>
  <w:style w:type="character" w:customStyle="1" w:styleId="em-post-navigation">
    <w:name w:val="em-post-navigation"/>
    <w:basedOn w:val="Standardnpsmoodstavce"/>
    <w:rsid w:val="009A0C2A"/>
  </w:style>
  <w:style w:type="paragraph" w:styleId="Textbubliny">
    <w:name w:val="Balloon Text"/>
    <w:basedOn w:val="Normln"/>
    <w:link w:val="TextbublinyChar"/>
    <w:uiPriority w:val="99"/>
    <w:semiHidden/>
    <w:unhideWhenUsed/>
    <w:rsid w:val="009A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1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3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45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6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8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4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4</cp:revision>
  <dcterms:created xsi:type="dcterms:W3CDTF">2020-01-04T15:29:00Z</dcterms:created>
  <dcterms:modified xsi:type="dcterms:W3CDTF">2020-01-04T15:34:00Z</dcterms:modified>
</cp:coreProperties>
</file>