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AF" w:rsidRDefault="00263876">
      <w:pPr>
        <w:spacing w:after="170" w:line="240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 w:cs="Times New Roman"/>
          <w:b/>
          <w:bCs/>
          <w:color w:val="009EDE"/>
          <w:sz w:val="48"/>
          <w:szCs w:val="48"/>
          <w:lang w:val="cs-CZ"/>
        </w:rPr>
        <w:t>Vytunelování celé naší ekonomiky!!!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cs-CZ"/>
        </w:rPr>
        <w:t>Naprosto nejhorší způsob vládnutí za liberální demokracie. Kdysi trefně definoval liberální demokraty Václav Klaus mladší: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cs-CZ"/>
        </w:rPr>
        <w:t>Liberální demokraté jsou lidé, kteří myslí, že nemají vládnout ti, co volby vyhráli, ale že mají</w:t>
      </w:r>
      <w:r>
        <w:rPr>
          <w:rFonts w:ascii="Calibri" w:hAnsi="Calibri" w:cs="Times New Roman"/>
          <w:sz w:val="24"/>
          <w:szCs w:val="24"/>
          <w:lang w:val="cs-CZ"/>
        </w:rPr>
        <w:t xml:space="preserve"> vládnou osvícené elity. To je jedna definice. Druhá je, že má nastat vláda menšin a hlavním úkolem státu je řešit menšinové záležitosti.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cs-CZ"/>
        </w:rPr>
        <w:t>Doufejme, že liberální oligargie alias pseudodemokracie bude i za pomoci Trumpa vymetena po celém světě co nejdříve !</w:t>
      </w:r>
    </w:p>
    <w:p w:rsidR="002F3AAF" w:rsidRDefault="00263876">
      <w:pPr>
        <w:spacing w:after="170" w:line="240" w:lineRule="auto"/>
        <w:rPr>
          <w:rFonts w:ascii="Calibri" w:hAnsi="Calibri"/>
        </w:rPr>
      </w:pPr>
      <w:r>
        <w:rPr>
          <w:rFonts w:ascii="Calibri" w:hAnsi="Calibri" w:cs="Times New Roman"/>
          <w:b/>
          <w:bCs/>
          <w:color w:val="009EDE"/>
          <w:sz w:val="40"/>
          <w:szCs w:val="40"/>
          <w:lang w:val="cs-CZ"/>
        </w:rPr>
        <w:t>A nyní následuje katastrofální inventura Česka: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Demokraté a jejich demokratické vlády rozkradli majetek českého státu asi za 50 biliónů korun a to zde není započteno, kolik by tento majetek vyrobil zisku, minimálně 1 bil. ročně, tedy další ztráta 34 bil. K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č.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Politici a jejich zahraniční a místní kumpáni, kteří se na tom podíleli a bezprecedentně se obohatili, nebyli potrestáni a nikdo z nich nic nevrátil. Desetitisíce podniků kvůli tomu zaniklo (Liaz, ČKD, Poldi Kladno, Škoda Plzeň, Svit, OP Prostějov, JA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WA, ČZ, ocelárny, hutě, sklárny, ZPS, TOS, Motorpal, Bohemia Crystal, všechny firmy Tesla, ZPS, Uniplet a tisíce dalších).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Například když americký John Deere zprivatizoval firmu ZETOR, tak okamžitě převzal všechny jeho světové trhy v celé Jižní Americe, 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Skandinávii, v Asii, Rusku, v Západní Evropě a prodával tam jen traktory John Deere a tak Zetor jede jen na 10% a pak ji prodali Slovákům ještě za vyšší cenu, než tenkrát nám zaplatili.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Chemapol rozkradl Junek, Tykač v Agrobance a v CS Fondech připravil 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stát o 30 mld. Kč a stát mu k tomu ještě zadarmo dal Mosteckou uhelnou, Severočeské elektrárny.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Jako jeden z mála vnitrozemských států měla ČSSR flotilu 44 obchodních námořních lodí a 2 přístavy v Hamburku. Kožený ČNP rozprodal, ukradl 20 mld. a utekl na B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ahamy.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Stát asanoval rozkradenou Českou spořitelnu za 82 mld. Kč a pak ji prodal za směšnou cenu Rakušanům. V IPB stát přišel o 160 mld., střadatelé tam přišli o úspory za 80 mld. Dohled nad IPB měli paradoxně Kalousek a Tlustý, jejichž strany ODS a KDU- Č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SL banka IPB úvěrovala. Státní fond vydal 523 mld. Kč na sanaci rozkradených bank a podniků.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Bakala získal za pouhé 7,4 mld. Kč OKD a ty peníze si ihned vybral z podnikové pokladny OKD a dál si vybíral miliardové zisky, až to vedlo ke krachu OKD a ještě si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na podnikání OKD od CITIBANK půjčil 31 mld. Kč, které na ten účel nepoužil a nevrátil, k tomu ještě ukradl horníkům 50 tisíc bytů, za které dostal 100 mld. Kč a s penězi utekl do ciziny. Stát OKD musel odkoupit zpět a teď každý měsíc shání peníze na výpla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ty horníkům.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Prezident Hospodářské komory Dlouhý zlikvidoval POLDI Kladno, výrobce nejkvalitnější oceli na světě.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Guvernér ČNB Tošovský prodal státní zásoby zlata za pětinovou cenu, stát přišel o 26 mld. Kč.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lastRenderedPageBreak/>
        <w:t>Premiér Topolánek protizákonně převedl důchodo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vý fond do státního rozpočtu a tak ho rozpustil ve státních dluzích. Stát prodal zahraničním firmám za směšný pakatel lukrativní české podniky - např. úplně zadarmo dal japonské Nomuře skupinu podniků České pivo - Prazdroj, farmaceutické firmy, aj., vodu a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vodovody francouzské Veolii, (naši vodu vlastní ještě Aqualia (Španělsko), Suez (Francie), Energie AG (Rakousko), GELSENWASSER (Německo)).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Českou spořitelnu dali Rakousku, Komerční banku Francouzům, Živnostenskou banku sebrali Italové fúzí do UnicreditBan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k a sídlo Živnobanky, nádhernou budovu Na Příkopě v Praze prodal Číňanům atd. Francouzům prodali za směšný poplatek všechny naše cukrovary a ti je okamžitě zavřeli, aby zlikvidovali naši kvalitní konkurenci, např. i cukrovar v Hrochově Týnci s novou světov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ě nejmodernější technologií.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Málokdo ví, že všechny naše pískovny patří Němcům a také většina kamenolomů, Australanům patří naše zásoby lithia, Francouzům česká voda, Polská státní firma Orlen vlastní naše rafinérie, Benziny, ropovody.  Maďarský Innogy vla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stní plynovody, takže už jsme se stali kolonií kolonie. Máme 3x dražší hovorné za telefonování mobilem než jiné státy.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Západní státy vlastní v ČR většinu podniků, obchodů, nerostného bohatství a mají nás za kolonii s levnou pracovní silou, levnou montovnu 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výrobků ze zahraničních dílů, protože 90% českých továren bylo zlikvidováno. Kolem měst a dálnic se staví obrovské sklady se zahraničním zbožím. A mizí úrodná orná půda, čímž se stáváme stále více závislejší na  dovozu potravin, a to záměrně nižší kvality,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než stejní výrobci prodávají ve svých zemích – prostě póvlu stačí hnusná méně kvalitní strava...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Cizincům patří až na dvě všechny banky v ČR a úplně všechny pojišťovny. Tyto společnosti a banky vyvádějí ročně 500 mld. až   1 bilion Kč do zahraničí a nepla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tí u nás daně.  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Církvím se vrátil majetek za 59 mld., ale opravy církevních budov a památek a náklady na církevní školy musí platit stát. </w:t>
      </w:r>
    </w:p>
    <w:p w:rsidR="002F3AAF" w:rsidRDefault="00263876">
      <w:pPr>
        <w:spacing w:after="170" w:line="240" w:lineRule="auto"/>
        <w:rPr>
          <w:rFonts w:ascii="Calibri" w:hAnsi="Calibri" w:cs="Times New Roman"/>
          <w:b/>
          <w:bCs/>
          <w:sz w:val="24"/>
          <w:szCs w:val="24"/>
          <w:lang w:val="cs-CZ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Sudeťákům, Lichtensteinům, Schwarzenbergům a mnoha dalším kolaborantům s nacisty se vrací obrovský majetek.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Státní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dluh už bude 4 biliony Kč a úroky z tohoto dluhu činí 80 miliard Kč ročně, a protože na to stát nemá, tak si už i na splácení roků půjčuje a tedy splácíme úroky z úroků a pak dále v dalších letech úroky z úroků z úroků, atd.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Náš stát je okrádán ze všech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stran. Např. peníze 25 mil. EUR za odškodnění následků ztráty podzemní pitné vody v Severočeském kraji od polského hnědouhelného dolu Turów, jejichž výší se premiér Fiala chlubí, se rovná přibližně částce, kterou zaplatíme za 10 denní pomoc Ukrajině. Celk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ová podpora Ukrajiny už stála nás, občany Česka, celkem 232 miliard Kč a Fiala hodlá i nadále vyhazovat další miliardy Kč, i když už se díky výsledkům voleb v USA blíží konec, se kterým nepočítal.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Stavbu našich atomových elektráren dají francouzskému EDF (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ti nejsou schopni už 15 let dostavět a zprovoznit elektrárnu ve Finsku) nebo Jihokorejské KHNP, která ještě nepostavila žádnou elektrárnu v Evropě a všechny subdodávky bere od ruského Rosatomu, takže cenu zaplatíme minimálně 3x větší než od Rosatomu, které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ho jsme odmítli jako součást 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lastRenderedPageBreak/>
        <w:t>směšných sankcí proti Rusku, a vše bude s malou kvalitou, drahou obsluhou a s nákupem drahého uranového paliva.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Jsme vývozci levné elektřiny a přitom máme nejdražší cenu elektřiny a plynu v Evropě. Když ČR kupuje nějaké zboží z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e zahraničí, tak je to za ceny, které jsou 2 až 5 x dražší než platí jiné státy, protože naše vláda obchod udělá přes spřátelené zprostředkovatele - např. nákup zdravotnického materiálu na Covid za 2 až 3x větší ceny než platila např. Británie (ztráty v mi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liardách), kulomety ze Španělska, kde za 1 kulomet jsme zaplatili 1,2 mil. a jiné státy jen 250 tis. Kč.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Dále předražené neopravitelné Pandury z Rakouska přes ministra Tvrdíka a lobistu Dalíka, předražené letouny Gripen, dvakrát předražené letouny CASA, p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řes Vlastu Parkanovou, atd. A nikomu to nevadí, nikdo to nevyšetřuje, a i kdyby, tak nikdo nic nevrátí.  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Předem zaplatíme nejdražší stíhačky F35 za dvojnásobnou cenu, než je kupují jiné státy; dopředu za ně zaplatíme 150 miliard Kč (ale přitom nemáme na 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kvalitní výstroj pro armádu?!?), ale protože budou vyžadovat americký servis, náhradní díly, speciální vyhřívané hangáry, drahý provoz, tak to přijde nejméně na 500 mld. až 1 bilion Kč. Navíc to budou strategické zbraně přímo řízené z USA namířené na Výcho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d.   </w:t>
      </w:r>
    </w:p>
    <w:p w:rsidR="002F3AAF" w:rsidRDefault="00263876">
      <w:pPr>
        <w:spacing w:after="170" w:line="240" w:lineRule="auto"/>
        <w:rPr>
          <w:rFonts w:ascii="Calibri" w:hAnsi="Calibri" w:cs="Times New Roman"/>
          <w:b/>
          <w:bCs/>
          <w:sz w:val="24"/>
          <w:szCs w:val="24"/>
          <w:lang w:val="cs-CZ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V EU naše politiky – lokaje, místodržící ve své kolonii ČR, přátelsky plácají po ramenou, ale v zákulisí z nich mají srandu a vyjadřují se o nich a o nás jako o póvlu z východu.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USA krachují, mají 530 bil. Kč dluhů, tisknou bezcenné dolarové bankovky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a jsou závislé jen na světovém obchodování v dolarech, nutně potřebují privatizovat Ukrajinu a rozpadlou Ruskou Federaci. Pod tlakem rozšíření NATO na Ukrajinu, dohnaly Rusko k válce. Americké investiční společnosti již dnes na Ukrajině vlastní 40% zemědě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lské půdy a tak to prodávané obilí není ukrajinské, ale americké. Západ žije jen z vysávání bohatství a práce jiných zemí, a protože už před 30 lety byly jeho kolonie v Africe, Jižní Americe, v Asii vysáté a navíc v nich sílil národně osvobozenecký protiko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loniální boj, tak Západ nutně potřeboval nové kolonie na východě Evropy a ty u nás našel. 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color w:val="FF0000"/>
          <w:sz w:val="24"/>
          <w:szCs w:val="24"/>
          <w:highlight w:val="yellow"/>
          <w:u w:val="single"/>
          <w:lang w:val="cs-CZ"/>
        </w:rPr>
        <w:t xml:space="preserve">Pozn.: Všechny údaje a čísla o rozkradení ČR jsou čerpána z časopisu REFLEX (najdete to v jeho dnes již placeném archívu) a z dobových novin, které vycházely od r. </w:t>
      </w:r>
      <w:r>
        <w:rPr>
          <w:rFonts w:ascii="Calibri" w:hAnsi="Calibri" w:cs="Times New Roman"/>
          <w:b/>
          <w:bCs/>
          <w:color w:val="FF0000"/>
          <w:sz w:val="24"/>
          <w:szCs w:val="24"/>
          <w:highlight w:val="yellow"/>
          <w:u w:val="single"/>
          <w:lang w:val="cs-CZ"/>
        </w:rPr>
        <w:t>1989 až 2020, kdy se ještě mohlo trochu svobodně psát.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Na základě údajů Eurostatu je k tomuto mailu připojen graf, ukazující o kolik procent nám vše Fialova vláda zdražila. </w:t>
      </w:r>
      <w:r>
        <w:rPr>
          <w:rFonts w:ascii="Calibri" w:hAnsi="Calibri" w:cs="Times New Roman"/>
          <w:b/>
          <w:bCs/>
          <w:sz w:val="24"/>
          <w:szCs w:val="24"/>
          <w:highlight w:val="green"/>
          <w:lang w:val="cs-CZ"/>
        </w:rPr>
        <w:t>A například </w:t>
      </w:r>
      <w:r>
        <w:rPr>
          <w:rFonts w:ascii="Calibri" w:hAnsi="Calibri" w:cs="Times New Roman"/>
          <w:b/>
          <w:bCs/>
          <w:sz w:val="24"/>
          <w:szCs w:val="24"/>
          <w:highlight w:val="green"/>
          <w:u w:val="single"/>
          <w:lang w:val="cs-CZ"/>
        </w:rPr>
        <w:t>důchodcům byl do roku 2025 zvýšen důchod o pouhých 0,6 procent</w:t>
      </w:r>
      <w:r>
        <w:rPr>
          <w:rFonts w:ascii="Calibri" w:hAnsi="Calibri" w:cs="Times New Roman"/>
          <w:b/>
          <w:bCs/>
          <w:sz w:val="24"/>
          <w:szCs w:val="24"/>
          <w:highlight w:val="green"/>
          <w:lang w:val="cs-CZ"/>
        </w:rPr>
        <w:t>!!!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 xml:space="preserve"> Důcho</w:t>
      </w:r>
      <w:r>
        <w:rPr>
          <w:rFonts w:ascii="Calibri" w:hAnsi="Calibri" w:cs="Times New Roman"/>
          <w:b/>
          <w:bCs/>
          <w:sz w:val="24"/>
          <w:szCs w:val="24"/>
          <w:lang w:val="cs-CZ"/>
        </w:rPr>
        <w:t>dci, jsme silná síla a rozhodně můžeme svými hlasy do podzimních voleb zasáhnout!!! Buďme za jedno!!!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Mentálně opožděným voličům stran bývalé pětikoalice to ale vůbec nevadí - stále by volili mafiány z ODS či STAN! To bez mozku nepochopíš!</w:t>
      </w:r>
    </w:p>
    <w:p w:rsidR="002F3AAF" w:rsidRDefault="00263876">
      <w:pPr>
        <w:spacing w:after="17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  <w:u w:val="single"/>
          <w:lang w:val="cs-CZ"/>
        </w:rPr>
        <w:t>A jak ty budeš n</w:t>
      </w:r>
      <w:r>
        <w:rPr>
          <w:rFonts w:ascii="Calibri" w:hAnsi="Calibri" w:cs="Times New Roman"/>
          <w:b/>
          <w:bCs/>
          <w:sz w:val="24"/>
          <w:szCs w:val="24"/>
          <w:u w:val="single"/>
          <w:lang w:val="cs-CZ"/>
        </w:rPr>
        <w:t>a podzim volit ?</w:t>
      </w:r>
    </w:p>
    <w:p w:rsidR="002F3AAF" w:rsidRDefault="00263876">
      <w:pPr>
        <w:spacing w:after="170" w:line="240" w:lineRule="auto"/>
        <w:rPr>
          <w:rFonts w:ascii="Calibri" w:hAnsi="Calibri"/>
        </w:rPr>
      </w:pPr>
      <w:r>
        <w:rPr>
          <w:rFonts w:ascii="Calibri" w:hAnsi="Calibri" w:cs="Times New Roman"/>
          <w:b/>
          <w:bCs/>
          <w:sz w:val="24"/>
          <w:szCs w:val="24"/>
          <w:lang w:val="cs-CZ"/>
        </w:rPr>
        <w:t>Dobrý skutek uděláš, když to pošleš všem Tvým známým - snad se tu současnou dobu temna, nesvobody a cenzury podaří ukončit !</w:t>
      </w:r>
    </w:p>
    <w:p w:rsidR="002F3AAF" w:rsidRDefault="00263876">
      <w:pPr>
        <w:spacing w:after="170" w:line="240" w:lineRule="auto"/>
        <w:rPr>
          <w:rFonts w:ascii="Calibri" w:hAnsi="Calibri"/>
        </w:rPr>
      </w:pPr>
      <w:r>
        <w:rPr>
          <w:rFonts w:ascii="Calibri" w:hAnsi="Calibri" w:cs="Times New Roman"/>
          <w:sz w:val="32"/>
          <w:szCs w:val="32"/>
          <w:lang w:val="cs-CZ"/>
        </w:rPr>
        <w:lastRenderedPageBreak/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3726815" cy="32677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3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76" w:rsidRDefault="00263876" w:rsidP="00263876">
      <w:pPr>
        <w:spacing w:after="0" w:line="240" w:lineRule="auto"/>
      </w:pPr>
      <w:r>
        <w:separator/>
      </w:r>
    </w:p>
  </w:endnote>
  <w:endnote w:type="continuationSeparator" w:id="0">
    <w:p w:rsidR="00263876" w:rsidRDefault="00263876" w:rsidP="0026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76" w:rsidRDefault="00263876" w:rsidP="00263876">
      <w:pPr>
        <w:spacing w:after="0" w:line="240" w:lineRule="auto"/>
      </w:pPr>
      <w:r>
        <w:separator/>
      </w:r>
    </w:p>
  </w:footnote>
  <w:footnote w:type="continuationSeparator" w:id="0">
    <w:p w:rsidR="00263876" w:rsidRDefault="00263876" w:rsidP="0026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76" w:rsidRDefault="002638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+m6xT0ZTg0g6GrWtsxu4SXTjiJMzAzVaMy16StEpgLbuIfxuY3IDhJuCdmkOAqhz0rU6WGYll6opa92ya5KK8Q==" w:salt="wqOdHx5w3lKltnG9DeZqcg==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AF"/>
    <w:rsid w:val="00263876"/>
    <w:rsid w:val="002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02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7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270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0270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2701A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2701A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02701A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2701A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2701A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2701A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2701A"/>
    <w:rPr>
      <w:rFonts w:eastAsiaTheme="majorEastAsia" w:cstheme="majorBidi"/>
      <w:color w:val="272727" w:themeColor="text1" w:themeTint="D8"/>
      <w:lang w:val="sk-SK"/>
    </w:rPr>
  </w:style>
  <w:style w:type="character" w:customStyle="1" w:styleId="NzevChar">
    <w:name w:val="Název Char"/>
    <w:basedOn w:val="Standardnpsmoodstavce"/>
    <w:link w:val="Nzev"/>
    <w:uiPriority w:val="10"/>
    <w:qFormat/>
    <w:rsid w:val="0002701A"/>
    <w:rPr>
      <w:rFonts w:asciiTheme="majorHAnsi" w:eastAsiaTheme="majorEastAsia" w:hAnsiTheme="majorHAnsi" w:cstheme="majorBidi"/>
      <w:spacing w:val="-10"/>
      <w:kern w:val="2"/>
      <w:sz w:val="56"/>
      <w:szCs w:val="56"/>
      <w:lang w:val="sk-SK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2701A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CittChar">
    <w:name w:val="Citát Char"/>
    <w:basedOn w:val="Standardnpsmoodstavce"/>
    <w:link w:val="Citt"/>
    <w:uiPriority w:val="29"/>
    <w:qFormat/>
    <w:rsid w:val="0002701A"/>
    <w:rPr>
      <w:i/>
      <w:iCs/>
      <w:color w:val="404040" w:themeColor="text1" w:themeTint="BF"/>
      <w:lang w:val="sk-SK"/>
    </w:rPr>
  </w:style>
  <w:style w:type="character" w:styleId="Zdraznnintenzivn">
    <w:name w:val="Intense Emphasis"/>
    <w:basedOn w:val="Standardnpsmoodstavce"/>
    <w:uiPriority w:val="21"/>
    <w:qFormat/>
    <w:rsid w:val="0002701A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2701A"/>
    <w:rPr>
      <w:i/>
      <w:iCs/>
      <w:color w:val="2F5496" w:themeColor="accent1" w:themeShade="BF"/>
      <w:lang w:val="sk-SK"/>
    </w:rPr>
  </w:style>
  <w:style w:type="character" w:styleId="Odkazintenzivn">
    <w:name w:val="Intense Reference"/>
    <w:basedOn w:val="Standardnpsmoodstavce"/>
    <w:uiPriority w:val="32"/>
    <w:qFormat/>
    <w:rsid w:val="0002701A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02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701A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701A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2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26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876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26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876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B6F8-A44F-4646-83CE-934C041A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7565</Characters>
  <Application>Microsoft Office Word</Application>
  <DocSecurity>8</DocSecurity>
  <Lines>63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2025-12-23T10:06:00Z</dcterms:created>
  <dcterms:modified xsi:type="dcterms:W3CDTF">2025-12-23T10:06:00Z</dcterms:modified>
  <dc:language/>
</cp:coreProperties>
</file>