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3DB" w:rsidRDefault="00B750A3" w:rsidP="00B750A3">
      <w:pPr>
        <w:pStyle w:val="Normlnweb"/>
        <w:rPr>
          <w:rStyle w:val="Siln"/>
          <w:color w:val="003399"/>
          <w:sz w:val="40"/>
          <w:szCs w:val="40"/>
          <w:u w:val="single"/>
        </w:rPr>
      </w:pPr>
      <w:bookmarkStart w:id="0" w:name="_GoBack"/>
      <w:bookmarkEnd w:id="0"/>
      <w:r w:rsidRPr="00BA63DB">
        <w:rPr>
          <w:rStyle w:val="Siln"/>
          <w:color w:val="003399"/>
          <w:sz w:val="40"/>
          <w:szCs w:val="40"/>
          <w:u w:val="single"/>
        </w:rPr>
        <w:t xml:space="preserve">A JE TO VENKU </w:t>
      </w:r>
    </w:p>
    <w:p w:rsidR="00B750A3" w:rsidRPr="00BA63DB" w:rsidRDefault="00B750A3" w:rsidP="00B750A3">
      <w:pPr>
        <w:pStyle w:val="Normlnweb"/>
        <w:rPr>
          <w:color w:val="003399"/>
          <w:sz w:val="40"/>
          <w:szCs w:val="40"/>
          <w:u w:val="single"/>
        </w:rPr>
      </w:pPr>
      <w:r w:rsidRPr="00BA63DB">
        <w:rPr>
          <w:rStyle w:val="Siln"/>
          <w:color w:val="003399"/>
          <w:sz w:val="40"/>
          <w:szCs w:val="40"/>
          <w:u w:val="single"/>
        </w:rPr>
        <w:t>– </w:t>
      </w:r>
      <w:r w:rsidRPr="00BA63DB">
        <w:rPr>
          <w:color w:val="003399"/>
          <w:sz w:val="40"/>
          <w:szCs w:val="40"/>
          <w:u w:val="single"/>
        </w:rPr>
        <w:t>klid po pěšině, o prasečáku se už nemluví, dostal, co potřeboval !</w:t>
      </w:r>
    </w:p>
    <w:p w:rsidR="00B750A3" w:rsidRDefault="00B750A3" w:rsidP="00B750A3">
      <w:pPr>
        <w:pStyle w:val="Normlnweb"/>
        <w:spacing w:before="0" w:beforeAutospacing="0" w:after="0" w:afterAutospacing="0"/>
        <w:rPr>
          <w:color w:val="003399"/>
        </w:rPr>
      </w:pPr>
      <w:r>
        <w:rPr>
          <w:rStyle w:val="Siln"/>
          <w:color w:val="E02813"/>
        </w:rPr>
        <w:t>Tohle je přece známé již dávno... A hlavně to u těchto chlapců naprosto nepřekvapuje. </w:t>
      </w:r>
      <w:r>
        <w:rPr>
          <w:rStyle w:val="Siln"/>
          <w:rFonts w:ascii="Segoe UI Symbol" w:hAnsi="Segoe UI Symbol" w:cs="Segoe UI Symbol"/>
          <w:color w:val="E02813"/>
        </w:rPr>
        <w:t>☹</w:t>
      </w:r>
    </w:p>
    <w:p w:rsidR="00B750A3" w:rsidRDefault="00B750A3" w:rsidP="00B750A3">
      <w:pPr>
        <w:pStyle w:val="Normlnweb"/>
        <w:spacing w:before="0" w:beforeAutospacing="0" w:after="0" w:afterAutospacing="0"/>
        <w:rPr>
          <w:color w:val="003399"/>
        </w:rPr>
      </w:pPr>
      <w:r>
        <w:rPr>
          <w:color w:val="003399"/>
        </w:rPr>
        <w:t>Tak nás ti hajzlové oblbovali a už je to tady – Karel má co chtěl! Žádná humanita, jen sprostá nenažranost. Žádný koncentrák, žádní Romové jen prachsprostá lež. Babiš měl pravdu. </w:t>
      </w:r>
      <w:r>
        <w:rPr>
          <w:color w:val="1F497D"/>
        </w:rPr>
        <w:t>Již byly zahájeny pozemkové úpravy, lze se lehce přesvědčit nahlédnutím do katastru. Na listu vlastnictví je zapsáno dalších 63 parcel, dohromady jde o obrovské území.</w:t>
      </w:r>
    </w:p>
    <w:p w:rsidR="00B750A3" w:rsidRDefault="00B750A3" w:rsidP="00B750A3">
      <w:pPr>
        <w:pStyle w:val="Normlnweb"/>
        <w:spacing w:before="0" w:beforeAutospacing="0" w:after="0" w:afterAutospacing="0"/>
        <w:rPr>
          <w:color w:val="003399"/>
        </w:rPr>
      </w:pPr>
    </w:p>
    <w:p w:rsidR="00B750A3" w:rsidRDefault="00B750A3" w:rsidP="00B750A3">
      <w:pPr>
        <w:pStyle w:val="Normlnweb"/>
        <w:spacing w:before="0" w:beforeAutospacing="0" w:after="0" w:afterAutospacing="0"/>
        <w:rPr>
          <w:color w:val="003399"/>
        </w:rPr>
      </w:pPr>
      <w:r>
        <w:rPr>
          <w:rStyle w:val="Siln"/>
          <w:color w:val="1F497D"/>
        </w:rPr>
        <w:t>Kdyby mohl prodal by celou republiku. Možná, že by se mu to ve spolupráci s pětikoalicí třeba podařilo...</w:t>
      </w:r>
    </w:p>
    <w:p w:rsidR="00B750A3" w:rsidRDefault="00B750A3" w:rsidP="00B750A3">
      <w:pPr>
        <w:pStyle w:val="Normlnweb"/>
        <w:spacing w:before="0" w:beforeAutospacing="0" w:after="0" w:afterAutospacing="0"/>
        <w:rPr>
          <w:color w:val="003399"/>
        </w:rPr>
      </w:pPr>
      <w:r>
        <w:rPr>
          <w:color w:val="003399"/>
        </w:rPr>
        <w:t> </w:t>
      </w:r>
    </w:p>
    <w:tbl>
      <w:tblPr>
        <w:tblW w:w="97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8"/>
        <w:gridCol w:w="6392"/>
      </w:tblGrid>
      <w:tr w:rsidR="00B750A3" w:rsidTr="00B750A3">
        <w:trPr>
          <w:tblCellSpacing w:w="0" w:type="dxa"/>
        </w:trPr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color w:val="003399"/>
                <w:sz w:val="20"/>
                <w:szCs w:val="20"/>
              </w:rPr>
              <w:t>Parcelní číslo:</w:t>
            </w:r>
          </w:p>
        </w:tc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051908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hyperlink r:id="rId6" w:history="1">
              <w:r w:rsidR="00B750A3">
                <w:rPr>
                  <w:rStyle w:val="Hypertextovodkaz"/>
                  <w:sz w:val="20"/>
                  <w:szCs w:val="20"/>
                </w:rPr>
                <w:t>369/3</w:t>
              </w:r>
            </w:hyperlink>
          </w:p>
        </w:tc>
      </w:tr>
      <w:tr w:rsidR="00B750A3" w:rsidTr="00B750A3">
        <w:trPr>
          <w:tblCellSpacing w:w="0" w:type="dxa"/>
        </w:trPr>
        <w:tc>
          <w:tcPr>
            <w:tcW w:w="0" w:type="auto"/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color w:val="003399"/>
                <w:sz w:val="20"/>
                <w:szCs w:val="20"/>
              </w:rPr>
              <w:t>Obec:</w:t>
            </w:r>
          </w:p>
        </w:tc>
        <w:tc>
          <w:tcPr>
            <w:tcW w:w="0" w:type="auto"/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051908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hyperlink r:id="rId7" w:history="1">
              <w:r w:rsidR="00B750A3">
                <w:rPr>
                  <w:rStyle w:val="Hypertextovodkaz"/>
                  <w:sz w:val="20"/>
                  <w:szCs w:val="20"/>
                </w:rPr>
                <w:t>Lety [549568]</w:t>
              </w:r>
            </w:hyperlink>
          </w:p>
        </w:tc>
      </w:tr>
      <w:tr w:rsidR="00B750A3" w:rsidTr="00B750A3">
        <w:trPr>
          <w:tblCellSpacing w:w="0" w:type="dxa"/>
        </w:trPr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color w:val="003399"/>
                <w:sz w:val="20"/>
                <w:szCs w:val="20"/>
              </w:rPr>
              <w:t>Katastrální území:</w:t>
            </w:r>
          </w:p>
        </w:tc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051908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hyperlink r:id="rId8" w:history="1">
              <w:r w:rsidR="00B750A3">
                <w:rPr>
                  <w:rStyle w:val="Hypertextovodkaz"/>
                  <w:sz w:val="20"/>
                  <w:szCs w:val="20"/>
                </w:rPr>
                <w:t>Šerkov [680788]</w:t>
              </w:r>
            </w:hyperlink>
          </w:p>
        </w:tc>
      </w:tr>
      <w:tr w:rsidR="00B750A3" w:rsidTr="00B750A3">
        <w:trPr>
          <w:tblCellSpacing w:w="0" w:type="dxa"/>
        </w:trPr>
        <w:tc>
          <w:tcPr>
            <w:tcW w:w="0" w:type="auto"/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color w:val="003399"/>
                <w:sz w:val="20"/>
                <w:szCs w:val="20"/>
              </w:rPr>
              <w:t>Číslo LV:</w:t>
            </w:r>
          </w:p>
        </w:tc>
        <w:tc>
          <w:tcPr>
            <w:tcW w:w="0" w:type="auto"/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051908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hyperlink r:id="rId9" w:history="1">
              <w:r w:rsidR="00B750A3">
                <w:rPr>
                  <w:rStyle w:val="Hypertextovodkaz"/>
                  <w:sz w:val="20"/>
                  <w:szCs w:val="20"/>
                </w:rPr>
                <w:t>208</w:t>
              </w:r>
            </w:hyperlink>
          </w:p>
        </w:tc>
      </w:tr>
      <w:tr w:rsidR="00B750A3" w:rsidTr="00B750A3">
        <w:trPr>
          <w:tblCellSpacing w:w="0" w:type="dxa"/>
        </w:trPr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color w:val="003399"/>
                <w:sz w:val="20"/>
                <w:szCs w:val="20"/>
              </w:rPr>
              <w:t>Výměra [m</w:t>
            </w:r>
            <w:r>
              <w:rPr>
                <w:color w:val="003399"/>
                <w:sz w:val="16"/>
                <w:szCs w:val="16"/>
                <w:vertAlign w:val="superscript"/>
              </w:rPr>
              <w:t>2</w:t>
            </w:r>
            <w:r>
              <w:rPr>
                <w:color w:val="003399"/>
                <w:sz w:val="20"/>
                <w:szCs w:val="20"/>
              </w:rPr>
              <w:t>]:</w:t>
            </w:r>
          </w:p>
        </w:tc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color w:val="003399"/>
                <w:sz w:val="20"/>
                <w:szCs w:val="20"/>
              </w:rPr>
              <w:t>539588</w:t>
            </w:r>
          </w:p>
        </w:tc>
      </w:tr>
      <w:tr w:rsidR="00B750A3" w:rsidTr="00B750A3">
        <w:trPr>
          <w:tblCellSpacing w:w="0" w:type="dxa"/>
        </w:trPr>
        <w:tc>
          <w:tcPr>
            <w:tcW w:w="0" w:type="auto"/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color w:val="003399"/>
                <w:sz w:val="20"/>
                <w:szCs w:val="20"/>
              </w:rPr>
              <w:t>Typ parcely:</w:t>
            </w:r>
          </w:p>
        </w:tc>
        <w:tc>
          <w:tcPr>
            <w:tcW w:w="0" w:type="auto"/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color w:val="003399"/>
                <w:sz w:val="20"/>
                <w:szCs w:val="20"/>
              </w:rPr>
              <w:t>Parcela katastru nemovitostí</w:t>
            </w:r>
          </w:p>
        </w:tc>
      </w:tr>
      <w:tr w:rsidR="00B750A3" w:rsidTr="00B750A3">
        <w:trPr>
          <w:tblCellSpacing w:w="0" w:type="dxa"/>
        </w:trPr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color w:val="003399"/>
                <w:sz w:val="20"/>
                <w:szCs w:val="20"/>
              </w:rPr>
              <w:t>Mapový list:</w:t>
            </w:r>
          </w:p>
        </w:tc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color w:val="003399"/>
                <w:sz w:val="20"/>
                <w:szCs w:val="20"/>
              </w:rPr>
              <w:t>GUST2880,Z.S.I-24-12</w:t>
            </w:r>
          </w:p>
        </w:tc>
      </w:tr>
      <w:tr w:rsidR="00B750A3" w:rsidTr="00B750A3">
        <w:trPr>
          <w:tblCellSpacing w:w="0" w:type="dxa"/>
        </w:trPr>
        <w:tc>
          <w:tcPr>
            <w:tcW w:w="0" w:type="auto"/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color w:val="003399"/>
                <w:sz w:val="20"/>
                <w:szCs w:val="20"/>
              </w:rPr>
              <w:t>Určení výměry:</w:t>
            </w:r>
          </w:p>
        </w:tc>
        <w:tc>
          <w:tcPr>
            <w:tcW w:w="0" w:type="auto"/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color w:val="003399"/>
                <w:sz w:val="20"/>
                <w:szCs w:val="20"/>
              </w:rPr>
              <w:t>Graficky nebo v digitalizované mapě</w:t>
            </w:r>
          </w:p>
        </w:tc>
      </w:tr>
      <w:tr w:rsidR="00B750A3" w:rsidTr="00B750A3">
        <w:trPr>
          <w:tblCellSpacing w:w="0" w:type="dxa"/>
        </w:trPr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color w:val="003399"/>
                <w:sz w:val="20"/>
                <w:szCs w:val="20"/>
              </w:rPr>
              <w:t>Druh pozemku:</w:t>
            </w:r>
          </w:p>
        </w:tc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color w:val="003399"/>
                <w:sz w:val="20"/>
                <w:szCs w:val="20"/>
              </w:rPr>
              <w:t>lesní pozemek</w:t>
            </w:r>
          </w:p>
        </w:tc>
      </w:tr>
    </w:tbl>
    <w:p w:rsidR="00B750A3" w:rsidRDefault="00051908" w:rsidP="00B750A3">
      <w:pPr>
        <w:pStyle w:val="Normlnweb"/>
        <w:spacing w:before="0" w:beforeAutospacing="0" w:after="0" w:afterAutospacing="0"/>
        <w:rPr>
          <w:color w:val="003399"/>
        </w:rPr>
      </w:pPr>
      <w:hyperlink r:id="rId10" w:history="1">
        <w:r w:rsidR="00B750A3">
          <w:rPr>
            <w:rStyle w:val="Hypertextovodkaz"/>
          </w:rPr>
          <w:t>Sousední parcely</w:t>
        </w:r>
      </w:hyperlink>
    </w:p>
    <w:p w:rsidR="00B750A3" w:rsidRPr="00B750A3" w:rsidRDefault="00B750A3" w:rsidP="00B750A3">
      <w:pPr>
        <w:pStyle w:val="Nadpis2"/>
        <w:spacing w:after="48" w:afterAutospacing="0"/>
        <w:rPr>
          <w:rFonts w:eastAsia="Times New Roman"/>
          <w:color w:val="003399"/>
          <w:sz w:val="28"/>
          <w:szCs w:val="28"/>
        </w:rPr>
      </w:pPr>
      <w:r w:rsidRPr="00B750A3">
        <w:rPr>
          <w:rStyle w:val="Siln"/>
          <w:rFonts w:eastAsia="Times New Roman"/>
          <w:b/>
          <w:bCs/>
          <w:color w:val="224F79"/>
          <w:sz w:val="28"/>
          <w:szCs w:val="28"/>
        </w:rPr>
        <w:t>Vlastníci, jiní oprávnění</w:t>
      </w:r>
    </w:p>
    <w:tbl>
      <w:tblPr>
        <w:tblW w:w="149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10755"/>
      </w:tblGrid>
      <w:tr w:rsidR="00B750A3" w:rsidTr="00B750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F6E9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rStyle w:val="Siln"/>
                <w:color w:val="FFFFFF"/>
                <w:sz w:val="20"/>
                <w:szCs w:val="20"/>
              </w:rPr>
              <w:t>Vlastnické právo</w:t>
            </w:r>
          </w:p>
        </w:tc>
        <w:tc>
          <w:tcPr>
            <w:tcW w:w="10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F6E9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750A3" w:rsidRDefault="00B750A3">
            <w:pPr>
              <w:pStyle w:val="Normlnweb"/>
              <w:spacing w:line="254" w:lineRule="atLeast"/>
              <w:jc w:val="right"/>
              <w:rPr>
                <w:color w:val="003399"/>
              </w:rPr>
            </w:pPr>
            <w:r>
              <w:rPr>
                <w:rStyle w:val="Siln"/>
                <w:color w:val="FFFFFF"/>
                <w:sz w:val="20"/>
                <w:szCs w:val="20"/>
              </w:rPr>
              <w:t>Podíl</w:t>
            </w:r>
          </w:p>
        </w:tc>
      </w:tr>
      <w:tr w:rsidR="00B750A3" w:rsidTr="00B750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color w:val="003399"/>
                <w:sz w:val="20"/>
                <w:szCs w:val="20"/>
              </w:rPr>
              <w:t>Schwarzenberg Jan, č. p. 83, 27024 Sýkořice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B750A3">
            <w:pPr>
              <w:pStyle w:val="Normlnweb"/>
              <w:spacing w:line="254" w:lineRule="atLeast"/>
              <w:jc w:val="right"/>
              <w:rPr>
                <w:color w:val="003399"/>
              </w:rPr>
            </w:pPr>
            <w:r>
              <w:rPr>
                <w:color w:val="003399"/>
              </w:rPr>
              <w:t> </w:t>
            </w:r>
          </w:p>
        </w:tc>
      </w:tr>
    </w:tbl>
    <w:p w:rsidR="00B750A3" w:rsidRPr="00B750A3" w:rsidRDefault="00B750A3" w:rsidP="00B750A3">
      <w:pPr>
        <w:pStyle w:val="Nadpis2"/>
        <w:spacing w:after="48" w:afterAutospacing="0"/>
        <w:rPr>
          <w:rFonts w:eastAsia="Times New Roman"/>
          <w:color w:val="003399"/>
          <w:sz w:val="28"/>
          <w:szCs w:val="28"/>
        </w:rPr>
      </w:pPr>
      <w:r w:rsidRPr="00B750A3">
        <w:rPr>
          <w:rStyle w:val="Siln"/>
          <w:rFonts w:eastAsia="Times New Roman"/>
          <w:b/>
          <w:bCs/>
          <w:color w:val="224F79"/>
          <w:sz w:val="28"/>
          <w:szCs w:val="28"/>
        </w:rPr>
        <w:t>Způsob ochrany nemovitosti</w:t>
      </w:r>
    </w:p>
    <w:tbl>
      <w:tblPr>
        <w:tblW w:w="149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0"/>
      </w:tblGrid>
      <w:tr w:rsidR="00B750A3" w:rsidTr="00B750A3">
        <w:trPr>
          <w:tblHeader/>
          <w:tblCellSpacing w:w="0" w:type="dxa"/>
        </w:trPr>
        <w:tc>
          <w:tcPr>
            <w:tcW w:w="1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F6E9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rStyle w:val="Siln"/>
                <w:color w:val="FFFFFF"/>
                <w:sz w:val="20"/>
                <w:szCs w:val="20"/>
              </w:rPr>
              <w:t>Název</w:t>
            </w:r>
          </w:p>
        </w:tc>
      </w:tr>
      <w:tr w:rsidR="00B750A3" w:rsidTr="00B750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color w:val="003399"/>
                <w:sz w:val="20"/>
                <w:szCs w:val="20"/>
              </w:rPr>
              <w:t>pozemek určený k plnění funkcí lesa</w:t>
            </w:r>
          </w:p>
        </w:tc>
      </w:tr>
    </w:tbl>
    <w:p w:rsidR="00B750A3" w:rsidRPr="00B750A3" w:rsidRDefault="00B750A3" w:rsidP="00B750A3">
      <w:pPr>
        <w:pStyle w:val="Nadpis2"/>
        <w:spacing w:after="48" w:afterAutospacing="0"/>
        <w:rPr>
          <w:rFonts w:eastAsia="Times New Roman"/>
          <w:color w:val="003399"/>
          <w:sz w:val="28"/>
          <w:szCs w:val="28"/>
        </w:rPr>
      </w:pPr>
      <w:r w:rsidRPr="00B750A3">
        <w:rPr>
          <w:rStyle w:val="Siln"/>
          <w:rFonts w:eastAsia="Times New Roman"/>
          <w:b/>
          <w:bCs/>
          <w:color w:val="224F79"/>
          <w:sz w:val="28"/>
          <w:szCs w:val="28"/>
        </w:rPr>
        <w:t>Seznam BPEJ</w:t>
      </w:r>
    </w:p>
    <w:p w:rsidR="00B750A3" w:rsidRDefault="00B750A3" w:rsidP="00B750A3">
      <w:pPr>
        <w:pStyle w:val="Normlnweb"/>
        <w:shd w:val="clear" w:color="auto" w:fill="FEFEFE"/>
        <w:rPr>
          <w:color w:val="003399"/>
        </w:rPr>
      </w:pPr>
      <w:r>
        <w:rPr>
          <w:color w:val="003399"/>
        </w:rPr>
        <w:t>Parcela nemá evidované BPEJ.</w:t>
      </w:r>
    </w:p>
    <w:p w:rsidR="00B750A3" w:rsidRPr="00B750A3" w:rsidRDefault="00B750A3" w:rsidP="00B750A3">
      <w:pPr>
        <w:pStyle w:val="Nadpis2"/>
        <w:spacing w:after="48" w:afterAutospacing="0"/>
        <w:rPr>
          <w:rFonts w:eastAsia="Times New Roman"/>
          <w:color w:val="003399"/>
          <w:sz w:val="28"/>
          <w:szCs w:val="28"/>
        </w:rPr>
      </w:pPr>
      <w:r w:rsidRPr="00B750A3">
        <w:rPr>
          <w:rStyle w:val="Siln"/>
          <w:rFonts w:eastAsia="Times New Roman"/>
          <w:b/>
          <w:bCs/>
          <w:color w:val="224F79"/>
          <w:sz w:val="28"/>
          <w:szCs w:val="28"/>
        </w:rPr>
        <w:t>Omezení vlastnického práva</w:t>
      </w:r>
    </w:p>
    <w:tbl>
      <w:tblPr>
        <w:tblW w:w="149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0"/>
      </w:tblGrid>
      <w:tr w:rsidR="00B750A3" w:rsidTr="00B750A3">
        <w:trPr>
          <w:tblHeader/>
          <w:tblCellSpacing w:w="0" w:type="dxa"/>
        </w:trPr>
        <w:tc>
          <w:tcPr>
            <w:tcW w:w="1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F6E9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rStyle w:val="Siln"/>
                <w:color w:val="FFFFFF"/>
                <w:sz w:val="20"/>
                <w:szCs w:val="20"/>
              </w:rPr>
              <w:lastRenderedPageBreak/>
              <w:t>Typ</w:t>
            </w:r>
          </w:p>
        </w:tc>
      </w:tr>
      <w:tr w:rsidR="00B750A3" w:rsidTr="00B750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0A3" w:rsidRDefault="00B750A3">
            <w:pPr>
              <w:pStyle w:val="Normlnweb"/>
              <w:spacing w:before="0" w:beforeAutospacing="0" w:after="0" w:afterAutospacing="0" w:line="254" w:lineRule="atLeast"/>
              <w:rPr>
                <w:color w:val="003399"/>
              </w:rPr>
            </w:pPr>
            <w:r>
              <w:rPr>
                <w:color w:val="003399"/>
                <w:sz w:val="20"/>
                <w:szCs w:val="20"/>
              </w:rPr>
              <w:t>Předkupní právo</w:t>
            </w:r>
          </w:p>
        </w:tc>
      </w:tr>
    </w:tbl>
    <w:p w:rsidR="00B750A3" w:rsidRPr="00B750A3" w:rsidRDefault="00B750A3" w:rsidP="00B750A3">
      <w:pPr>
        <w:pStyle w:val="Nadpis2"/>
        <w:spacing w:after="48" w:afterAutospacing="0"/>
        <w:rPr>
          <w:rFonts w:eastAsia="Times New Roman"/>
          <w:color w:val="003399"/>
          <w:sz w:val="28"/>
          <w:szCs w:val="28"/>
        </w:rPr>
      </w:pPr>
      <w:r w:rsidRPr="00B750A3">
        <w:rPr>
          <w:rStyle w:val="Siln"/>
          <w:rFonts w:eastAsia="Times New Roman"/>
          <w:b/>
          <w:bCs/>
          <w:color w:val="224F79"/>
          <w:sz w:val="28"/>
          <w:szCs w:val="28"/>
        </w:rPr>
        <w:t>Jiné zápisy</w:t>
      </w:r>
    </w:p>
    <w:p w:rsidR="00B750A3" w:rsidRDefault="00B750A3" w:rsidP="00B750A3">
      <w:pPr>
        <w:pStyle w:val="Normlnweb"/>
        <w:shd w:val="clear" w:color="auto" w:fill="FEFEFE"/>
        <w:rPr>
          <w:color w:val="003399"/>
        </w:rPr>
      </w:pPr>
      <w:r>
        <w:rPr>
          <w:color w:val="003399"/>
        </w:rPr>
        <w:t>Nejsou evidovány žádné jiné zápisy.</w:t>
      </w:r>
    </w:p>
    <w:p w:rsidR="00B750A3" w:rsidRDefault="00B750A3" w:rsidP="00B750A3">
      <w:pPr>
        <w:pStyle w:val="Nadpis3"/>
        <w:shd w:val="clear" w:color="auto" w:fill="2F6E99"/>
        <w:spacing w:after="0" w:afterAutospacing="0"/>
        <w:rPr>
          <w:rFonts w:eastAsia="Times New Roman"/>
        </w:rPr>
      </w:pPr>
      <w:r>
        <w:rPr>
          <w:rStyle w:val="Siln"/>
          <w:rFonts w:eastAsia="Times New Roman"/>
          <w:b/>
          <w:bCs/>
          <w:color w:val="FFFFFF"/>
        </w:rPr>
        <w:t>Řízení, v rámci kterých byl k nemovitosti zapsán cenový údaj</w:t>
      </w:r>
    </w:p>
    <w:p w:rsidR="00B750A3" w:rsidRDefault="00B750A3" w:rsidP="00B750A3">
      <w:pPr>
        <w:pStyle w:val="Normlnweb"/>
        <w:spacing w:before="0" w:beforeAutospacing="0" w:after="0" w:afterAutospacing="0"/>
        <w:rPr>
          <w:color w:val="003399"/>
        </w:rPr>
      </w:pPr>
      <w:r>
        <w:rPr>
          <w:rStyle w:val="Siln"/>
          <w:color w:val="000000"/>
          <w:shd w:val="clear" w:color="auto" w:fill="2F6E99"/>
        </w:rPr>
        <w:t>Nemovitost je v územním obvodu, kde státní správu katastru nemovitostí ČR vykonává:</w:t>
      </w:r>
    </w:p>
    <w:p w:rsidR="00B750A3" w:rsidRDefault="00051908" w:rsidP="00B750A3">
      <w:pPr>
        <w:pStyle w:val="Normlnweb"/>
        <w:spacing w:before="0" w:beforeAutospacing="0" w:after="0" w:afterAutospacing="0"/>
        <w:rPr>
          <w:color w:val="003399"/>
        </w:rPr>
      </w:pPr>
      <w:hyperlink r:id="rId11" w:history="1">
        <w:r w:rsidR="00B750A3">
          <w:rPr>
            <w:rStyle w:val="Hypertextovodkaz"/>
          </w:rPr>
          <w:t>Katastrální úřad pro Jihočeský kraj, Katastrální pracoviště Písek</w:t>
        </w:r>
      </w:hyperlink>
    </w:p>
    <w:p w:rsidR="00B750A3" w:rsidRDefault="00B750A3" w:rsidP="00B750A3">
      <w:pPr>
        <w:pStyle w:val="Normlnweb"/>
        <w:spacing w:before="0" w:beforeAutospacing="0" w:after="0" w:afterAutospacing="0"/>
        <w:rPr>
          <w:color w:val="003399"/>
        </w:rPr>
      </w:pPr>
      <w:r>
        <w:rPr>
          <w:color w:val="003399"/>
        </w:rPr>
        <w:t>Zobrazené údaje mají informativní charakter. Platnost k 13.06.2018 17:00:02.</w:t>
      </w:r>
    </w:p>
    <w:p w:rsidR="00BA63DB" w:rsidRDefault="00BA63DB" w:rsidP="00B750A3">
      <w:pPr>
        <w:pStyle w:val="Normlnweb"/>
        <w:spacing w:before="0" w:beforeAutospacing="0" w:after="0" w:afterAutospacing="0"/>
        <w:rPr>
          <w:color w:val="003399"/>
        </w:rPr>
      </w:pPr>
    </w:p>
    <w:p w:rsidR="00BA63DB" w:rsidRDefault="00BA63DB" w:rsidP="00B750A3">
      <w:pPr>
        <w:pStyle w:val="Normlnweb"/>
        <w:spacing w:before="0" w:beforeAutospacing="0" w:after="0" w:afterAutospacing="0"/>
        <w:rPr>
          <w:color w:val="003399"/>
        </w:rPr>
      </w:pPr>
    </w:p>
    <w:p w:rsidR="009A6F0E" w:rsidRDefault="00BA63DB">
      <w:r>
        <w:rPr>
          <w:noProof/>
        </w:rPr>
        <w:drawing>
          <wp:inline distT="0" distB="0" distL="0" distR="0">
            <wp:extent cx="5760720" cy="45186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mu vadil prasečák Lety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6F0E" w:rsidSect="00B750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908" w:rsidRDefault="00051908" w:rsidP="00051908">
      <w:r>
        <w:separator/>
      </w:r>
    </w:p>
  </w:endnote>
  <w:endnote w:type="continuationSeparator" w:id="0">
    <w:p w:rsidR="00051908" w:rsidRDefault="00051908" w:rsidP="0005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908" w:rsidRDefault="000519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908" w:rsidRDefault="000519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908" w:rsidRDefault="000519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908" w:rsidRDefault="00051908" w:rsidP="00051908">
      <w:r>
        <w:separator/>
      </w:r>
    </w:p>
  </w:footnote>
  <w:footnote w:type="continuationSeparator" w:id="0">
    <w:p w:rsidR="00051908" w:rsidRDefault="00051908" w:rsidP="00051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908" w:rsidRDefault="000519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908" w:rsidRDefault="0005190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908" w:rsidRDefault="0005190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Jy6IgyooJ5w0BIXRZABF7fJ8yPtOlJWUozxM9B31+eLaRjjajYmgZp+U3F+IeZZXWFWfbPY0NMIrc+DJp/j7/A==" w:salt="HJNpqAjxv4oJ/f6OkApWM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0A3"/>
    <w:rsid w:val="00051908"/>
    <w:rsid w:val="009A6F0E"/>
    <w:rsid w:val="00B750A3"/>
    <w:rsid w:val="00B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50A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B750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B750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750A3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50A3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750A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750A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750A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519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190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19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1908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VyberKatastrInfo.aspx?encrypted=o6oHWXgWee6yE6jFzdMbxHu-K9o8AaZonRPRLP6Snxs5H922CbNmV4T3KZPRk9OsDZ_nU1M-8PUWaV2QfWVurqMKRcTA2I4V0TFkl65K87o15W40tFuefw==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vdp.cuzk.cz/vdp/ruian/obce/549568" TargetMode="Externa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vdp.cuzk.cz/vdp/ruian/parcely/2813112305" TargetMode="External"/><Relationship Id="rId11" Type="http://schemas.openxmlformats.org/officeDocument/2006/relationships/hyperlink" Target="http://www.cuzk.cz/kp/pisek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nahlizenidokn.cuzk.cz/ZobrazObjekt.aspx?encrypted=ivk54aKmx-x4T3rWY7e-AK-gIxE0jo0T48aAmYEwbJjXRu7n79wQGIlkwx4CWBNuRL9UKoj9B6shpqCyNpdunC9SLrZxF_lZIeSYVShOPfk-LGchNxEyaogVD5AXyNuxkjJOR_bLkO0=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nahlizenidokn.cuzk.cz/ZobrazObjekt.aspx?encrypted=7IWxC3UJXOW7JAbLPTM7Lz4I8ISHZHBlLrxDV0rw2ozfLuMXA_heYhX4v4oiRbd56AXSY2TZ3Q70C7qF61Pf0apFOqdh4tmk6nt5JfI2RfbZzhtGKVuD1g==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1958</Characters>
  <Application>Microsoft Office Word</Application>
  <DocSecurity>8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2025-12-23T09:46:00Z</dcterms:created>
  <dcterms:modified xsi:type="dcterms:W3CDTF">2025-12-23T09:46:00Z</dcterms:modified>
</cp:coreProperties>
</file>