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878" w:rsidRPr="00965878" w:rsidRDefault="00965878" w:rsidP="00965878">
      <w:pPr>
        <w:shd w:val="clear" w:color="auto" w:fill="FFFFFF"/>
        <w:spacing w:after="0" w:line="240" w:lineRule="auto"/>
        <w:outlineLvl w:val="0"/>
        <w:rPr>
          <w:rFonts w:ascii="Times New Roman" w:eastAsia="Times New Roman" w:hAnsi="Times New Roman" w:cs="Times New Roman"/>
          <w:b/>
          <w:bCs/>
          <w:color w:val="333333"/>
          <w:spacing w:val="-10"/>
          <w:kern w:val="36"/>
          <w:sz w:val="54"/>
          <w:szCs w:val="54"/>
          <w:lang w:eastAsia="cs-CZ"/>
        </w:rPr>
      </w:pPr>
      <w:bookmarkStart w:id="0" w:name="_GoBack"/>
      <w:bookmarkEnd w:id="0"/>
      <w:r w:rsidRPr="00965878">
        <w:rPr>
          <w:rFonts w:ascii="Cambria Math" w:eastAsia="Times New Roman" w:hAnsi="Cambria Math" w:cs="Cambria Math"/>
          <w:b/>
          <w:bCs/>
          <w:color w:val="333333"/>
          <w:spacing w:val="-10"/>
          <w:kern w:val="36"/>
          <w:sz w:val="54"/>
          <w:szCs w:val="54"/>
          <w:lang w:eastAsia="cs-CZ"/>
        </w:rPr>
        <w:t>𝗥𝘂𝗵𝗲</w:t>
      </w:r>
      <w:r w:rsidRPr="00965878">
        <w:rPr>
          <w:rFonts w:ascii="Times New Roman" w:eastAsia="Times New Roman" w:hAnsi="Times New Roman" w:cs="Times New Roman"/>
          <w:b/>
          <w:bCs/>
          <w:color w:val="333333"/>
          <w:spacing w:val="-10"/>
          <w:kern w:val="36"/>
          <w:sz w:val="54"/>
          <w:szCs w:val="54"/>
          <w:lang w:eastAsia="cs-CZ"/>
        </w:rPr>
        <w:t xml:space="preserve"> </w:t>
      </w:r>
      <w:r w:rsidRPr="00965878">
        <w:rPr>
          <w:rFonts w:ascii="Cambria Math" w:eastAsia="Times New Roman" w:hAnsi="Cambria Math" w:cs="Cambria Math"/>
          <w:b/>
          <w:bCs/>
          <w:color w:val="333333"/>
          <w:spacing w:val="-10"/>
          <w:kern w:val="36"/>
          <w:sz w:val="54"/>
          <w:szCs w:val="54"/>
          <w:lang w:eastAsia="cs-CZ"/>
        </w:rPr>
        <w:t>𝘂𝗻𝗱</w:t>
      </w:r>
      <w:r w:rsidRPr="00965878">
        <w:rPr>
          <w:rFonts w:ascii="Times New Roman" w:eastAsia="Times New Roman" w:hAnsi="Times New Roman" w:cs="Times New Roman"/>
          <w:b/>
          <w:bCs/>
          <w:color w:val="333333"/>
          <w:spacing w:val="-10"/>
          <w:kern w:val="36"/>
          <w:sz w:val="54"/>
          <w:szCs w:val="54"/>
          <w:lang w:eastAsia="cs-CZ"/>
        </w:rPr>
        <w:t xml:space="preserve"> </w:t>
      </w:r>
      <w:r w:rsidRPr="00965878">
        <w:rPr>
          <w:rFonts w:ascii="Cambria Math" w:eastAsia="Times New Roman" w:hAnsi="Cambria Math" w:cs="Cambria Math"/>
          <w:b/>
          <w:bCs/>
          <w:color w:val="333333"/>
          <w:spacing w:val="-10"/>
          <w:kern w:val="36"/>
          <w:sz w:val="54"/>
          <w:szCs w:val="54"/>
          <w:lang w:eastAsia="cs-CZ"/>
        </w:rPr>
        <w:t>𝗢𝗿𝗱𝗻𝘂𝗻𝗴</w:t>
      </w:r>
      <w:r w:rsidRPr="00965878">
        <w:rPr>
          <w:rFonts w:ascii="Times New Roman" w:eastAsia="Times New Roman" w:hAnsi="Times New Roman" w:cs="Times New Roman"/>
          <w:b/>
          <w:bCs/>
          <w:color w:val="333333"/>
          <w:spacing w:val="-10"/>
          <w:kern w:val="36"/>
          <w:sz w:val="54"/>
          <w:szCs w:val="54"/>
          <w:lang w:eastAsia="cs-CZ"/>
        </w:rPr>
        <w:t xml:space="preserve">. </w:t>
      </w:r>
      <w:r w:rsidRPr="00965878">
        <w:rPr>
          <w:rFonts w:ascii="Cambria Math" w:eastAsia="Times New Roman" w:hAnsi="Cambria Math" w:cs="Cambria Math"/>
          <w:b/>
          <w:bCs/>
          <w:color w:val="333333"/>
          <w:spacing w:val="-10"/>
          <w:kern w:val="36"/>
          <w:sz w:val="54"/>
          <w:szCs w:val="54"/>
          <w:lang w:eastAsia="cs-CZ"/>
        </w:rPr>
        <w:t>𝗞𝗹𝗶𝗱</w:t>
      </w:r>
      <w:r w:rsidRPr="00965878">
        <w:rPr>
          <w:rFonts w:ascii="Times New Roman" w:eastAsia="Times New Roman" w:hAnsi="Times New Roman" w:cs="Times New Roman"/>
          <w:b/>
          <w:bCs/>
          <w:color w:val="333333"/>
          <w:spacing w:val="-10"/>
          <w:kern w:val="36"/>
          <w:sz w:val="54"/>
          <w:szCs w:val="54"/>
          <w:lang w:eastAsia="cs-CZ"/>
        </w:rPr>
        <w:t xml:space="preserve"> </w:t>
      </w:r>
      <w:r w:rsidRPr="00965878">
        <w:rPr>
          <w:rFonts w:ascii="Cambria Math" w:eastAsia="Times New Roman" w:hAnsi="Cambria Math" w:cs="Cambria Math"/>
          <w:b/>
          <w:bCs/>
          <w:color w:val="333333"/>
          <w:spacing w:val="-10"/>
          <w:kern w:val="36"/>
          <w:sz w:val="54"/>
          <w:szCs w:val="54"/>
          <w:lang w:eastAsia="cs-CZ"/>
        </w:rPr>
        <w:t>𝗮</w:t>
      </w:r>
      <w:r w:rsidRPr="00965878">
        <w:rPr>
          <w:rFonts w:ascii="Times New Roman" w:eastAsia="Times New Roman" w:hAnsi="Times New Roman" w:cs="Times New Roman"/>
          <w:b/>
          <w:bCs/>
          <w:color w:val="333333"/>
          <w:spacing w:val="-10"/>
          <w:kern w:val="36"/>
          <w:sz w:val="54"/>
          <w:szCs w:val="54"/>
          <w:lang w:eastAsia="cs-CZ"/>
        </w:rPr>
        <w:t xml:space="preserve"> </w:t>
      </w:r>
      <w:r w:rsidRPr="00965878">
        <w:rPr>
          <w:rFonts w:ascii="Cambria Math" w:eastAsia="Times New Roman" w:hAnsi="Cambria Math" w:cs="Cambria Math"/>
          <w:b/>
          <w:bCs/>
          <w:color w:val="333333"/>
          <w:spacing w:val="-10"/>
          <w:kern w:val="36"/>
          <w:sz w:val="54"/>
          <w:szCs w:val="54"/>
          <w:lang w:eastAsia="cs-CZ"/>
        </w:rPr>
        <w:t>𝗿</w:t>
      </w:r>
      <w:r w:rsidRPr="00965878">
        <w:rPr>
          <w:rFonts w:ascii="Cambria" w:eastAsia="Times New Roman" w:hAnsi="Cambria" w:cs="Cambria"/>
          <w:b/>
          <w:bCs/>
          <w:color w:val="333333"/>
          <w:spacing w:val="-10"/>
          <w:kern w:val="36"/>
          <w:sz w:val="54"/>
          <w:szCs w:val="54"/>
          <w:lang w:eastAsia="cs-CZ"/>
        </w:rPr>
        <w:t>̌</w:t>
      </w:r>
      <w:r w:rsidRPr="00965878">
        <w:rPr>
          <w:rFonts w:ascii="Cambria Math" w:eastAsia="Times New Roman" w:hAnsi="Cambria Math" w:cs="Cambria Math"/>
          <w:b/>
          <w:bCs/>
          <w:color w:val="333333"/>
          <w:spacing w:val="-10"/>
          <w:kern w:val="36"/>
          <w:sz w:val="54"/>
          <w:szCs w:val="54"/>
          <w:lang w:eastAsia="cs-CZ"/>
        </w:rPr>
        <w:t>𝗮</w:t>
      </w:r>
      <w:r w:rsidRPr="00965878">
        <w:rPr>
          <w:rFonts w:ascii="Cambria" w:eastAsia="Times New Roman" w:hAnsi="Cambria" w:cs="Cambria"/>
          <w:b/>
          <w:bCs/>
          <w:color w:val="333333"/>
          <w:spacing w:val="-10"/>
          <w:kern w:val="36"/>
          <w:sz w:val="54"/>
          <w:szCs w:val="54"/>
          <w:lang w:eastAsia="cs-CZ"/>
        </w:rPr>
        <w:t>́</w:t>
      </w:r>
      <w:r w:rsidRPr="00965878">
        <w:rPr>
          <w:rFonts w:ascii="Cambria Math" w:eastAsia="Times New Roman" w:hAnsi="Cambria Math" w:cs="Cambria Math"/>
          <w:b/>
          <w:bCs/>
          <w:color w:val="333333"/>
          <w:spacing w:val="-10"/>
          <w:kern w:val="36"/>
          <w:sz w:val="54"/>
          <w:szCs w:val="54"/>
          <w:lang w:eastAsia="cs-CZ"/>
        </w:rPr>
        <w:t>𝗱</w:t>
      </w:r>
    </w:p>
    <w:p w:rsidR="003216A3" w:rsidRDefault="003216A3"/>
    <w:p w:rsidR="00965878" w:rsidRDefault="00965878">
      <w:r>
        <w:rPr>
          <w:noProof/>
          <w:lang w:eastAsia="cs-CZ"/>
        </w:rPr>
        <w:drawing>
          <wp:inline distT="0" distB="0" distL="0" distR="0">
            <wp:extent cx="4695825" cy="2828925"/>
            <wp:effectExtent l="19050" t="0" r="9525" b="0"/>
            <wp:docPr id="1" name="obrázek 1" descr="D:\Desktop\David-Martinek.-800x445-1-740x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David-Martinek.-800x445-1-740x445.jpg"/>
                    <pic:cNvPicPr>
                      <a:picLocks noChangeAspect="1" noChangeArrowheads="1"/>
                    </pic:cNvPicPr>
                  </pic:nvPicPr>
                  <pic:blipFill>
                    <a:blip r:embed="rId6"/>
                    <a:srcRect/>
                    <a:stretch>
                      <a:fillRect/>
                    </a:stretch>
                  </pic:blipFill>
                  <pic:spPr bwMode="auto">
                    <a:xfrm>
                      <a:off x="0" y="0"/>
                      <a:ext cx="4695825" cy="2828925"/>
                    </a:xfrm>
                    <a:prstGeom prst="rect">
                      <a:avLst/>
                    </a:prstGeom>
                    <a:noFill/>
                    <a:ln w="9525">
                      <a:noFill/>
                      <a:miter lim="800000"/>
                      <a:headEnd/>
                      <a:tailEnd/>
                    </a:ln>
                  </pic:spPr>
                </pic:pic>
              </a:graphicData>
            </a:graphic>
          </wp:inline>
        </w:drawing>
      </w:r>
    </w:p>
    <w:p w:rsidR="00965878" w:rsidRDefault="00965878">
      <w:r w:rsidRPr="00965878">
        <w:rPr>
          <w:b/>
        </w:rPr>
        <w:t>David Martinek</w:t>
      </w:r>
      <w:r>
        <w:t xml:space="preserve"> - </w:t>
      </w:r>
      <w:r w:rsidRPr="00965878">
        <w:t>režisér, narozen 9. května 1970. Natáčí televizní dokumenty, publicistiku, krátké filmy, animované filmy</w:t>
      </w:r>
      <w:r>
        <w:t xml:space="preserve"> - </w:t>
      </w:r>
      <w:r>
        <w:rPr>
          <w:rStyle w:val="Zdraznn"/>
          <w:b/>
          <w:bCs/>
          <w:color w:val="808080"/>
          <w:sz w:val="27"/>
          <w:szCs w:val="27"/>
          <w:bdr w:val="none" w:sz="0" w:space="0" w:color="auto" w:frame="1"/>
          <w:shd w:val="clear" w:color="auto" w:fill="FFFFFF"/>
        </w:rPr>
        <w:t>autor textu</w:t>
      </w:r>
      <w:r w:rsidRPr="00965878">
        <w:t>.</w:t>
      </w:r>
    </w:p>
    <w:p w:rsidR="00965878" w:rsidRPr="00965878" w:rsidRDefault="00965878">
      <w:pPr>
        <w:rPr>
          <w:b/>
          <w:color w:val="333333"/>
          <w:spacing w:val="-8"/>
          <w:sz w:val="27"/>
          <w:szCs w:val="27"/>
          <w:shd w:val="clear" w:color="auto" w:fill="FFFFFF"/>
        </w:rPr>
      </w:pPr>
      <w:r w:rsidRPr="00965878">
        <w:rPr>
          <w:b/>
          <w:color w:val="333333"/>
          <w:spacing w:val="-8"/>
          <w:sz w:val="27"/>
          <w:szCs w:val="27"/>
          <w:shd w:val="clear" w:color="auto" w:fill="FFFFFF"/>
        </w:rPr>
        <w:t>Pozoruji ve videu rozzuřené a zfanatizované davy, pronásledující Andreje Babiše na mítinku v Jablonci. Je pár dní před rozhodující prezidentskou volbou. Dav křičí, aby odešel. Zabraňují mu setkání s voliči. Babiš se jen usměje a zakroutí hlavou. Zástupem pochodují lidé, přesvědčení, že Andrej Babiš představuje zlo.</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Do jisté míry se jim nedivím. Média líčí Babiše přes deset let, systematicky, jako oligarchu, ohrožení demokracie, dotačního podvodníka. Traviče Bečvy. Estébáka. Únosce vlastního syna.</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Moc médií je obrovská. Řídíme se jimi. Média mají ve společnosti určující roli pro vytváření názoru. Problém je, že dnešní česká média poskytují jen zúžený pohled na realitu. Záměrně.</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Je to špatně.</w:t>
      </w:r>
    </w:p>
    <w:p w:rsidR="00965878" w:rsidRPr="00965878" w:rsidRDefault="00965878" w:rsidP="00965878">
      <w:pPr>
        <w:pStyle w:val="Bezmezer"/>
        <w:rPr>
          <w:sz w:val="27"/>
          <w:szCs w:val="27"/>
        </w:rPr>
      </w:pPr>
      <w:r w:rsidRPr="00965878">
        <w:rPr>
          <w:sz w:val="27"/>
          <w:szCs w:val="27"/>
        </w:rPr>
        <w:t>Vezmu vás dnes do zákulisí jedné z kauz.</w:t>
      </w:r>
    </w:p>
    <w:p w:rsidR="00965878" w:rsidRPr="00965878" w:rsidRDefault="00965878" w:rsidP="00965878">
      <w:pPr>
        <w:pStyle w:val="Bezmezer"/>
        <w:rPr>
          <w:sz w:val="27"/>
          <w:szCs w:val="27"/>
        </w:rPr>
      </w:pPr>
      <w:r w:rsidRPr="00965878">
        <w:rPr>
          <w:sz w:val="27"/>
          <w:szCs w:val="27"/>
        </w:rPr>
        <w:t>O níž, samozřejmě, většina lidí vůbec netuší. Hlavně, mladí lidé. Jak zjišťuji.</w:t>
      </w:r>
    </w:p>
    <w:p w:rsidR="00965878" w:rsidRDefault="00965878" w:rsidP="00965878">
      <w:pPr>
        <w:pStyle w:val="Normlnweb"/>
        <w:shd w:val="clear" w:color="auto" w:fill="FFFFFF"/>
        <w:spacing w:before="0" w:beforeAutospacing="0" w:after="300" w:afterAutospacing="0"/>
        <w:rPr>
          <w:rFonts w:ascii="Cambria Math" w:hAnsi="Cambria Math" w:cs="Cambria Math"/>
          <w:color w:val="333333"/>
          <w:sz w:val="27"/>
          <w:szCs w:val="27"/>
        </w:rPr>
      </w:pPr>
    </w:p>
    <w:p w:rsidR="00965878" w:rsidRDefault="00965878" w:rsidP="00965878">
      <w:pPr>
        <w:pStyle w:val="Normlnweb"/>
        <w:shd w:val="clear" w:color="auto" w:fill="FFFFFF"/>
        <w:spacing w:before="0" w:beforeAutospacing="0" w:after="300" w:afterAutospacing="0"/>
        <w:rPr>
          <w:rFonts w:ascii="Cambria Math" w:hAnsi="Cambria Math" w:cs="Cambria Math"/>
          <w:color w:val="333333"/>
          <w:sz w:val="27"/>
          <w:szCs w:val="27"/>
        </w:rPr>
      </w:pPr>
    </w:p>
    <w:p w:rsidR="00965878" w:rsidRDefault="00965878" w:rsidP="00965878">
      <w:pPr>
        <w:pStyle w:val="Normlnweb"/>
        <w:shd w:val="clear" w:color="auto" w:fill="FFFFFF"/>
        <w:spacing w:before="0" w:beforeAutospacing="0" w:after="300" w:afterAutospacing="0"/>
        <w:rPr>
          <w:rFonts w:ascii="Cambria Math" w:hAnsi="Cambria Math" w:cs="Cambria Math"/>
          <w:color w:val="333333"/>
          <w:sz w:val="27"/>
          <w:szCs w:val="27"/>
        </w:rPr>
      </w:pP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lastRenderedPageBreak/>
        <w:t>𝗥𝗼𝘇𝗺𝗲</w:t>
      </w:r>
      <w:r>
        <w:rPr>
          <w:color w:val="333333"/>
          <w:sz w:val="27"/>
          <w:szCs w:val="27"/>
        </w:rPr>
        <w:t>̌</w:t>
      </w:r>
      <w:r>
        <w:rPr>
          <w:rFonts w:ascii="Cambria Math" w:hAnsi="Cambria Math" w:cs="Cambria Math"/>
          <w:color w:val="333333"/>
          <w:sz w:val="27"/>
          <w:szCs w:val="27"/>
        </w:rPr>
        <w:t>𝗿</w:t>
      </w:r>
      <w:r>
        <w:rPr>
          <w:color w:val="333333"/>
          <w:sz w:val="27"/>
          <w:szCs w:val="27"/>
        </w:rPr>
        <w:t xml:space="preserve"> </w:t>
      </w:r>
      <w:r>
        <w:rPr>
          <w:rFonts w:ascii="Cambria Math" w:hAnsi="Cambria Math" w:cs="Cambria Math"/>
          <w:color w:val="333333"/>
          <w:sz w:val="27"/>
          <w:szCs w:val="27"/>
        </w:rPr>
        <w:t>𝘀𝘃𝗶𝗻𝘀𝘁𝘃𝗮</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Mám před sebou už 14 dní dvě zprávy. Hovoří se v nich o pronásledování a záměrné manipulaci syna Andreje Babiše mladšího. Velmi významnými lidmi. Lidmi, kteří jsou denně na obrazovce. Lidmi, kteří vytváří veřejné mínění.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 xml:space="preserve">Těmto lidem se postupně podařilo zmanipulovat syna Andreje Babiše proti vlastnímu otci. </w:t>
      </w:r>
      <w:r>
        <w:rPr>
          <w:rFonts w:ascii="Cambria Math" w:hAnsi="Cambria Math" w:cs="Cambria Math"/>
          <w:color w:val="333333"/>
          <w:sz w:val="27"/>
          <w:szCs w:val="27"/>
        </w:rPr>
        <w:t>𝗡𝗲𝗯𝘂𝗱𝘂</w:t>
      </w:r>
      <w:r>
        <w:rPr>
          <w:color w:val="333333"/>
          <w:sz w:val="27"/>
          <w:szCs w:val="27"/>
        </w:rPr>
        <w:t xml:space="preserve"> </w:t>
      </w:r>
      <w:r>
        <w:rPr>
          <w:rFonts w:ascii="Cambria Math" w:hAnsi="Cambria Math" w:cs="Cambria Math"/>
          <w:color w:val="333333"/>
          <w:sz w:val="27"/>
          <w:szCs w:val="27"/>
        </w:rPr>
        <w:t>𝗷𝗲</w:t>
      </w:r>
      <w:r>
        <w:rPr>
          <w:color w:val="333333"/>
          <w:sz w:val="27"/>
          <w:szCs w:val="27"/>
        </w:rPr>
        <w:t xml:space="preserve"> </w:t>
      </w:r>
      <w:r>
        <w:rPr>
          <w:rFonts w:ascii="Cambria Math" w:hAnsi="Cambria Math" w:cs="Cambria Math"/>
          <w:color w:val="333333"/>
          <w:sz w:val="27"/>
          <w:szCs w:val="27"/>
        </w:rPr>
        <w:t>𝗷𝗺𝗲𝗻𝗼𝘃𝗮𝘁</w:t>
      </w:r>
      <w:r>
        <w:rPr>
          <w:color w:val="333333"/>
          <w:sz w:val="27"/>
          <w:szCs w:val="27"/>
        </w:rPr>
        <w:t>. Opovrhuji jimi.</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Nestojí mi za jméno. Pojmenuji věc jako obecný princip.</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Protože na této kauze můžeme dobře pochopit, jak vlastně funguje česká politická a mediální scéna.</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Jak ukázalo dění během soudního přelíčení a odborným posudkem bylo doloženo, faktem je, že Andrej Babiš ml. má, bohužel pro něj, zdravotní, psychické problémy. Je mi to líto a samozřejmě, nemyslím si, že je vhodné veřejně reflektovat potíže, s nimiž se musí vypořádávat. Věřím, že se mu jeho obtíže podaří zvládnout a přeji mu ze srdce a upřímně, aby se mu dobře dařilo.</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𝗞</w:t>
      </w:r>
      <w:r>
        <w:rPr>
          <w:color w:val="333333"/>
          <w:sz w:val="27"/>
          <w:szCs w:val="27"/>
        </w:rPr>
        <w:t xml:space="preserve"> </w:t>
      </w:r>
      <w:r>
        <w:rPr>
          <w:rFonts w:ascii="Cambria Math" w:hAnsi="Cambria Math" w:cs="Cambria Math"/>
          <w:color w:val="333333"/>
          <w:sz w:val="27"/>
          <w:szCs w:val="27"/>
        </w:rPr>
        <w:t>𝗰</w:t>
      </w:r>
      <w:r>
        <w:rPr>
          <w:color w:val="333333"/>
          <w:sz w:val="27"/>
          <w:szCs w:val="27"/>
        </w:rPr>
        <w:t>̌</w:t>
      </w:r>
      <w:r>
        <w:rPr>
          <w:rFonts w:ascii="Cambria Math" w:hAnsi="Cambria Math" w:cs="Cambria Math"/>
          <w:color w:val="333333"/>
          <w:sz w:val="27"/>
          <w:szCs w:val="27"/>
        </w:rPr>
        <w:t>𝗲𝗺𝘂</w:t>
      </w:r>
      <w:r>
        <w:rPr>
          <w:color w:val="333333"/>
          <w:sz w:val="27"/>
          <w:szCs w:val="27"/>
        </w:rPr>
        <w:t xml:space="preserve"> </w:t>
      </w:r>
      <w:r>
        <w:rPr>
          <w:rFonts w:ascii="Cambria Math" w:hAnsi="Cambria Math" w:cs="Cambria Math"/>
          <w:color w:val="333333"/>
          <w:sz w:val="27"/>
          <w:szCs w:val="27"/>
        </w:rPr>
        <w:t>𝗮𝗹𝗲</w:t>
      </w:r>
      <w:r>
        <w:rPr>
          <w:color w:val="333333"/>
          <w:sz w:val="27"/>
          <w:szCs w:val="27"/>
        </w:rPr>
        <w:t xml:space="preserve"> </w:t>
      </w:r>
      <w:r>
        <w:rPr>
          <w:rFonts w:ascii="Cambria Math" w:hAnsi="Cambria Math" w:cs="Cambria Math"/>
          <w:color w:val="333333"/>
          <w:sz w:val="27"/>
          <w:szCs w:val="27"/>
        </w:rPr>
        <w:t>𝗻𝗲𝗹𝘇𝗲</w:t>
      </w:r>
      <w:r>
        <w:rPr>
          <w:color w:val="333333"/>
          <w:sz w:val="27"/>
          <w:szCs w:val="27"/>
        </w:rPr>
        <w:t xml:space="preserve"> </w:t>
      </w:r>
      <w:r>
        <w:rPr>
          <w:rFonts w:ascii="Cambria Math" w:hAnsi="Cambria Math" w:cs="Cambria Math"/>
          <w:color w:val="333333"/>
          <w:sz w:val="27"/>
          <w:szCs w:val="27"/>
        </w:rPr>
        <w:t>𝗺𝗹𝗰</w:t>
      </w:r>
      <w:r>
        <w:rPr>
          <w:color w:val="333333"/>
          <w:sz w:val="27"/>
          <w:szCs w:val="27"/>
        </w:rPr>
        <w:t>̌</w:t>
      </w:r>
      <w:r>
        <w:rPr>
          <w:rFonts w:ascii="Cambria Math" w:hAnsi="Cambria Math" w:cs="Cambria Math"/>
          <w:color w:val="333333"/>
          <w:sz w:val="27"/>
          <w:szCs w:val="27"/>
        </w:rPr>
        <w:t>𝗲𝘁</w:t>
      </w:r>
      <w:r>
        <w:rPr>
          <w:color w:val="333333"/>
          <w:sz w:val="27"/>
          <w:szCs w:val="27"/>
        </w:rPr>
        <w:t>.</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V obou zprávách se hovoří o zapojení externí novinářky a aktivistky, která získala kontakt na Andreje Babiše ml. Tato žena jej přesvědčila, že jeho psychická diagnóza je vymyšlená. Novinářka, poté, co si získala důvěru Andreje Babiše ml., pak pokračovala v manipulaci, na jejímž konci bylo, že Andrej Babiš ml. uvěřil, že za jeho obtíže může výhradně jeho otec.</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Paní přesvědčila syna, že Babiš, vlastní otec, jej manipuluje a ovládá. Přes farmaka, ošetřovatele, psychology.</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Pro lidi, kteří jsou, obecně, ve složitější osobní psychické situaci může být takové vysvětlení vodítkem.</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Není neobvyklé, že lidé, kteří se octnou v různých potížích, hledají vysvětlení svých potíží a stavu jinde, než v realistickém hodnocení situace.</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Andrej Babiš ml. paní uvěřil.</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Novinářka a aktivistka se po léta věnovala velmi obtížným případům extradikce. Záchraně lidí z ruských kriminálů. Její přesvědčení a prožitky jí postavilo do nekompromisně protiruského postoje. Což, vzhledem k jejímu životu se snažím pochopit.</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lastRenderedPageBreak/>
        <w:t>Sama si spojila Babiše s Ruskem .. což je jednoduše účinně veřejně živená nepravda.</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Paní si promítla své vlastní zkušenosti s nenávistí k Babišovi.</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Kritický odstup od věcí je klíčem k novinářské praxi. I novinářské etice. Bohužel, ne vždy to platí.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Aktivismem pak lze napáchat větší škody, než když jednáte a mluvíte pouze pravdu.</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Co následovalo? Paní Babiše mladšího propojila se zdejším významným „novinářem“. Tvrdým ortodoxním odpůrcem a programovým hanobitelem Babiše. Forum 24.</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Jak ukazují e-maily, i on, podobně, jako zmíněná aktivistka, posílil v Babišovi ml. přesvědčení, že jeho diagnóza je manipulací. Novinář se k věci postavil pragmaticky. Možnost „prodat“ příběh Andreje Babiše ml. jako odpůrce vlastního otce je silná kauza. Kritický odstup by byl zde nanejvýš na místě. Ale rozhodl se pro vyvolání veřejné aféry. I když věděl a znal zákulisí celé akce.</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Od „novináře“ vedla cesta k dalším kontaktům. K nepříliš bystrému politikovi, europoslanci za lidovce, který v e-mailech bezděky také potvrdil Babišovi ml. jeho přesvědčení, že jeho diagnóza je falešná. Významnému režiséru a dokumentaristovi. Známému, excentrickému starostovi pražské čtvrti. Psychologům, kteří diagnostikovali Babiše mladšího na základě konferenčních pohovorů. Až ke zdejšímu kazašskému orákulu, paní, která diagnostikovala diagnózu prezidenta Zemana na základě zhlédnutí televizního pořadu. Zapojit se do dění neodolal ani bývalý nejlepší ministr financí přilehlého vesmíru. A další lidé.</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Tito se zasloužili o to, aby psychická manipulace syna Adreje Babiše byla využita v kampani proti Andreji Babišovi. K ovlivnění výsledků důležitých voleb.</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Ke cti zmíněného novináře platí, že nakonec hlavní aktérku odmítl.</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Vyjádření Andreje Babiše ml. posloužila i ke znovuotevření kauzy Čapího hnízda. Právě, na základě veřejných vyjádření Andreje Babiše ml. byl dán podnět v rovině „nových skutečností“.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Zatímco výroky Andreje Babiše mladšího se staly na okamžik hlavními zprávami dne, stejně jako inscenované dramatické střety, v nichž se utkal Babiš ml. se svým otcem, nešťastným a jen tiše přihlížejícím, když na něj během předvolebního mítinku křičí jeho vlastní, zmanipulovaný kluk, v zákulisí probíhal čilá aktivita, e-maily, organizace.</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lastRenderedPageBreak/>
        <w:t>A potlesk a uznání ze strany těchto lidí pro Babiše ml., kdykoliv napadl svého otce, nebo narušil jeho kampaň. Eventy jako v Břeclavi, fotkami, divokými prohlášeními..</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Lidé to nevidí.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Neumí si představit rozsah zla, jemuž je Andrej Babiš a jeho rodina neustále vystaven. A proč vlastně?</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Protože je jen politický konkurent těchto lidí?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Víte. Já se k té kauze vrátím až po volbách. Nebudu součástí světa, která z podobných věcí utká volební vítězství. Takhle to nesmí fungovat. Mají rozhodovat schopnosti a ne svinstvo.</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Na věci mě zaráží, že o téhle kauze novináři vědí. Znají aktéry, vědí, co se stalo. Mají tutéž zprávu k dispozici.</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Když bychom vzali obecný princip, princip záměny.. Co by se dělo, kdyby nějaký aktér napadl podobným způsobem dítě jakéhokoliv jiného kandidáta..? Kdyby se zjistilo, že dětmi politiků, premiéra, kandidáta na prezidenta, někdo manipuluje podobně odporným způsobem?</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Ohradil bych se proti tomu stejně. I kdyby se to dělo paní Nerudové, panu Fialovi, nebo panu Rakušanovi. Nebo samotnému novináři. Je to nepřípustné.</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Zaráží mě, že novináři, kteří z žijí z prefabrikovaných kauz celou dekádu, nyní mlčí.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Za jiných okolností že by z takové kauzy udělali desetileté peklo. Kdyby se takto choval někdo z lidí, které považují za „nedemokraty“, spustili by hon, na jehož konci by bylo oprávněné odsouzení.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A donutili by především politika, nebo politiky, kteří se na takové kauze podíleli, k okamžitému odstoupení.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Ale neděje se nic.</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Zprávu o situaci přinesly jen nezávislé Parlamentní listy. A pořad ABJ Jany Bobošíkové.</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Co je na tom také divné? Dva z hlavních prezidentských kandidátů, paní Nerudová i generál Pavel si přišli podat ruku s jedním z protagonistů této kauzy. S cynickým, agresivním starostou pražské obce, který se do aktivit výrazně zapojil. Myslím, že právě fotka s těmito lidmi je výraznou skvrnou na pověsti jak paní Nerudové, tak i generála Pavla.</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Líbání prstenu zde, opravdu, není na místě.</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𝗡𝗲𝗻𝗶</w:t>
      </w:r>
      <w:r>
        <w:rPr>
          <w:color w:val="333333"/>
          <w:sz w:val="27"/>
          <w:szCs w:val="27"/>
        </w:rPr>
        <w:t xml:space="preserve">́ </w:t>
      </w:r>
      <w:r>
        <w:rPr>
          <w:rFonts w:ascii="Cambria Math" w:hAnsi="Cambria Math" w:cs="Cambria Math"/>
          <w:color w:val="333333"/>
          <w:sz w:val="27"/>
          <w:szCs w:val="27"/>
        </w:rPr>
        <w:t>𝘁𝗼</w:t>
      </w:r>
      <w:r>
        <w:rPr>
          <w:color w:val="333333"/>
          <w:sz w:val="27"/>
          <w:szCs w:val="27"/>
        </w:rPr>
        <w:t xml:space="preserve"> </w:t>
      </w:r>
      <w:r>
        <w:rPr>
          <w:rFonts w:ascii="Cambria Math" w:hAnsi="Cambria Math" w:cs="Cambria Math"/>
          <w:color w:val="333333"/>
          <w:sz w:val="27"/>
          <w:szCs w:val="27"/>
        </w:rPr>
        <w:t>𝗽𝗼𝗽𝗿𝘃𝗲</w:t>
      </w:r>
      <w:r>
        <w:rPr>
          <w:color w:val="333333"/>
          <w:sz w:val="27"/>
          <w:szCs w:val="27"/>
        </w:rPr>
        <w:t xml:space="preserve">́, </w:t>
      </w:r>
      <w:r>
        <w:rPr>
          <w:rFonts w:ascii="Cambria Math" w:hAnsi="Cambria Math" w:cs="Cambria Math"/>
          <w:color w:val="333333"/>
          <w:sz w:val="27"/>
          <w:szCs w:val="27"/>
        </w:rPr>
        <w:t>𝗸𝗱𝘆</w:t>
      </w:r>
      <w:r>
        <w:rPr>
          <w:color w:val="333333"/>
          <w:sz w:val="27"/>
          <w:szCs w:val="27"/>
        </w:rPr>
        <w:t xml:space="preserve"> </w:t>
      </w:r>
      <w:r>
        <w:rPr>
          <w:rFonts w:ascii="Cambria Math" w:hAnsi="Cambria Math" w:cs="Cambria Math"/>
          <w:color w:val="333333"/>
          <w:sz w:val="27"/>
          <w:szCs w:val="27"/>
        </w:rPr>
        <w:t>𝗹𝘇</w:t>
      </w:r>
      <w:r>
        <w:rPr>
          <w:color w:val="333333"/>
          <w:sz w:val="27"/>
          <w:szCs w:val="27"/>
        </w:rPr>
        <w:t>̌</w:t>
      </w:r>
      <w:r>
        <w:rPr>
          <w:rFonts w:ascii="Cambria Math" w:hAnsi="Cambria Math" w:cs="Cambria Math"/>
          <w:color w:val="333333"/>
          <w:sz w:val="27"/>
          <w:szCs w:val="27"/>
        </w:rPr>
        <w:t>𝗼𝘂</w:t>
      </w:r>
      <w:r>
        <w:rPr>
          <w:color w:val="333333"/>
          <w:sz w:val="27"/>
          <w:szCs w:val="27"/>
        </w:rPr>
        <w:t xml:space="preserve">. </w:t>
      </w:r>
      <w:r>
        <w:rPr>
          <w:rFonts w:ascii="Cambria Math" w:hAnsi="Cambria Math" w:cs="Cambria Math"/>
          <w:color w:val="333333"/>
          <w:sz w:val="27"/>
          <w:szCs w:val="27"/>
        </w:rPr>
        <w:t>𝗗𝗲</w:t>
      </w:r>
      <w:r>
        <w:rPr>
          <w:color w:val="333333"/>
          <w:sz w:val="27"/>
          <w:szCs w:val="27"/>
        </w:rPr>
        <w:t>̌</w:t>
      </w:r>
      <w:r>
        <w:rPr>
          <w:rFonts w:ascii="Cambria Math" w:hAnsi="Cambria Math" w:cs="Cambria Math"/>
          <w:color w:val="333333"/>
          <w:sz w:val="27"/>
          <w:szCs w:val="27"/>
        </w:rPr>
        <w:t>𝗷𝗲</w:t>
      </w:r>
      <w:r>
        <w:rPr>
          <w:color w:val="333333"/>
          <w:sz w:val="27"/>
          <w:szCs w:val="27"/>
        </w:rPr>
        <w:t xml:space="preserve"> </w:t>
      </w:r>
      <w:r>
        <w:rPr>
          <w:rFonts w:ascii="Cambria Math" w:hAnsi="Cambria Math" w:cs="Cambria Math"/>
          <w:color w:val="333333"/>
          <w:sz w:val="27"/>
          <w:szCs w:val="27"/>
        </w:rPr>
        <w:t>𝘀𝗲</w:t>
      </w:r>
      <w:r>
        <w:rPr>
          <w:color w:val="333333"/>
          <w:sz w:val="27"/>
          <w:szCs w:val="27"/>
        </w:rPr>
        <w:t xml:space="preserve"> </w:t>
      </w:r>
      <w:r>
        <w:rPr>
          <w:rFonts w:ascii="Cambria Math" w:hAnsi="Cambria Math" w:cs="Cambria Math"/>
          <w:color w:val="333333"/>
          <w:sz w:val="27"/>
          <w:szCs w:val="27"/>
        </w:rPr>
        <w:t>𝘁𝗮𝗸</w:t>
      </w:r>
      <w:r>
        <w:rPr>
          <w:color w:val="333333"/>
          <w:sz w:val="27"/>
          <w:szCs w:val="27"/>
        </w:rPr>
        <w:t xml:space="preserve"> </w:t>
      </w:r>
      <w:r>
        <w:rPr>
          <w:rFonts w:ascii="Cambria Math" w:hAnsi="Cambria Math" w:cs="Cambria Math"/>
          <w:color w:val="333333"/>
          <w:sz w:val="27"/>
          <w:szCs w:val="27"/>
        </w:rPr>
        <w:t>𝗽𝗼</w:t>
      </w:r>
      <w:r>
        <w:rPr>
          <w:color w:val="333333"/>
          <w:sz w:val="27"/>
          <w:szCs w:val="27"/>
        </w:rPr>
        <w:t xml:space="preserve"> </w:t>
      </w:r>
      <w:r>
        <w:rPr>
          <w:rFonts w:ascii="Cambria Math" w:hAnsi="Cambria Math" w:cs="Cambria Math"/>
          <w:color w:val="333333"/>
          <w:sz w:val="27"/>
          <w:szCs w:val="27"/>
        </w:rPr>
        <w:t>𝗰𝗲𝗹𝗲</w:t>
      </w:r>
      <w:r>
        <w:rPr>
          <w:color w:val="333333"/>
          <w:sz w:val="27"/>
          <w:szCs w:val="27"/>
        </w:rPr>
        <w:t xml:space="preserve">́ </w:t>
      </w:r>
      <w:r>
        <w:rPr>
          <w:rFonts w:ascii="Cambria Math" w:hAnsi="Cambria Math" w:cs="Cambria Math"/>
          <w:color w:val="333333"/>
          <w:sz w:val="27"/>
          <w:szCs w:val="27"/>
        </w:rPr>
        <w:t>𝗿𝗼𝗸𝘆</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Mluvím s mladými lidmi. Často se je v diskuzích snažím vyprovokovat k reakci, která, uprostřed vypjaté výměny, vysvětlí, čemu vlastně věří. A jsem překvapený. Neuvěřitelná spousta lidí žije v rovině novinových headlinů. Nečtou dál. Nezajímají se o jádro a podstatu probíhajících procesů ve společnosti. Nemají na to čas, chuť nebo energii.</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Navíc, představa, že o Babišovi se takhle silně lže by pro ně znamenala otřes.</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Když ale opět, ve stručnosti rozeberu všechny klíčové protibabišovské kampaně, zjistíte, že s veřejností bylo a je systematicky manipulováno. A lidé, kteří to dělají, si ani v nejmenším nejsou schopni připustit, že spáchali na společnosti zlo. Já jsem jednoznačně pro to, aby média velmi tvrdě a nekompromisně hlídala politiky. Aby ty špatné, zneužívající svěřenou moc a postavení k vlastnímu obohacení, nebo prosazování protidemokratických pořádků tvrdě a nekompromisně stíhala. O tom nemůže být řeči. Ale není prostě možné, aby média deset let lhala systematicky o Babišovi a neexistovala proti tomu obrana.</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𝗟𝘇</w:t>
      </w:r>
      <w:r>
        <w:rPr>
          <w:color w:val="333333"/>
          <w:sz w:val="27"/>
          <w:szCs w:val="27"/>
        </w:rPr>
        <w:t>̌</w:t>
      </w:r>
      <w:r>
        <w:rPr>
          <w:rFonts w:ascii="Cambria Math" w:hAnsi="Cambria Math" w:cs="Cambria Math"/>
          <w:color w:val="333333"/>
          <w:sz w:val="27"/>
          <w:szCs w:val="27"/>
        </w:rPr>
        <w:t>𝗶𝘃𝗲</w:t>
      </w:r>
      <w:r>
        <w:rPr>
          <w:color w:val="333333"/>
          <w:sz w:val="27"/>
          <w:szCs w:val="27"/>
        </w:rPr>
        <w:t xml:space="preserve">́ </w:t>
      </w:r>
      <w:r>
        <w:rPr>
          <w:rFonts w:ascii="Cambria Math" w:hAnsi="Cambria Math" w:cs="Cambria Math"/>
          <w:color w:val="333333"/>
          <w:sz w:val="27"/>
          <w:szCs w:val="27"/>
        </w:rPr>
        <w:t>𝗸𝗮𝘂𝘇𝘆</w:t>
      </w:r>
      <w:r>
        <w:rPr>
          <w:color w:val="333333"/>
          <w:sz w:val="27"/>
          <w:szCs w:val="27"/>
        </w:rPr>
        <w:t xml:space="preserve">, </w:t>
      </w:r>
      <w:r>
        <w:rPr>
          <w:rFonts w:ascii="Cambria Math" w:hAnsi="Cambria Math" w:cs="Cambria Math"/>
          <w:color w:val="333333"/>
          <w:sz w:val="27"/>
          <w:szCs w:val="27"/>
        </w:rPr>
        <w:t>𝘇𝗻𝗼𝘃𝘂</w:t>
      </w:r>
      <w:r>
        <w:rPr>
          <w:color w:val="333333"/>
          <w:sz w:val="27"/>
          <w:szCs w:val="27"/>
        </w:rPr>
        <w:t xml:space="preserve">, </w:t>
      </w:r>
      <w:r>
        <w:rPr>
          <w:rFonts w:ascii="Cambria Math" w:hAnsi="Cambria Math" w:cs="Cambria Math"/>
          <w:color w:val="333333"/>
          <w:sz w:val="27"/>
          <w:szCs w:val="27"/>
        </w:rPr>
        <w:t>𝘇𝗻𝗼𝘃𝘂</w:t>
      </w:r>
      <w:r>
        <w:rPr>
          <w:color w:val="333333"/>
          <w:sz w:val="27"/>
          <w:szCs w:val="27"/>
        </w:rPr>
        <w:t xml:space="preserve"> </w:t>
      </w:r>
      <w:r>
        <w:rPr>
          <w:rFonts w:ascii="Cambria Math" w:hAnsi="Cambria Math" w:cs="Cambria Math"/>
          <w:color w:val="333333"/>
          <w:sz w:val="27"/>
          <w:szCs w:val="27"/>
        </w:rPr>
        <w:t>𝗮</w:t>
      </w:r>
      <w:r>
        <w:rPr>
          <w:color w:val="333333"/>
          <w:sz w:val="27"/>
          <w:szCs w:val="27"/>
        </w:rPr>
        <w:t xml:space="preserve"> </w:t>
      </w:r>
      <w:r>
        <w:rPr>
          <w:rFonts w:ascii="Cambria Math" w:hAnsi="Cambria Math" w:cs="Cambria Math"/>
          <w:color w:val="333333"/>
          <w:sz w:val="27"/>
          <w:szCs w:val="27"/>
        </w:rPr>
        <w:t>𝘇𝗻𝗼𝘃𝘂</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 xml:space="preserve">Všichni jsme byli účastni téhle reality. Ale. Podívejme se konečně pozorně na </w:t>
      </w:r>
      <w:r>
        <w:rPr>
          <w:rFonts w:ascii="Cambria Math" w:hAnsi="Cambria Math" w:cs="Cambria Math"/>
          <w:color w:val="333333"/>
          <w:sz w:val="27"/>
          <w:szCs w:val="27"/>
        </w:rPr>
        <w:t>𝘃𝘆</w:t>
      </w:r>
      <w:r>
        <w:rPr>
          <w:color w:val="333333"/>
          <w:sz w:val="27"/>
          <w:szCs w:val="27"/>
        </w:rPr>
        <w:t>́</w:t>
      </w:r>
      <w:r>
        <w:rPr>
          <w:rFonts w:ascii="Cambria Math" w:hAnsi="Cambria Math" w:cs="Cambria Math"/>
          <w:color w:val="333333"/>
          <w:sz w:val="27"/>
          <w:szCs w:val="27"/>
        </w:rPr>
        <w:t>𝘀𝗹𝗲𝗱𝗸𝘆</w:t>
      </w:r>
      <w:r>
        <w:rPr>
          <w:color w:val="333333"/>
          <w:sz w:val="27"/>
          <w:szCs w:val="27"/>
        </w:rPr>
        <w:t xml:space="preserve"> všech babišovských kauz. Děkuji. Když si dáte ten čas, pochopíte, že žijeme ve lži. A že to musí skončit.</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Důvod, proč o tom opakovaně píšu.</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𝗞𝗮𝘂𝘇𝗮</w:t>
      </w:r>
      <w:r>
        <w:rPr>
          <w:color w:val="333333"/>
          <w:sz w:val="27"/>
          <w:szCs w:val="27"/>
        </w:rPr>
        <w:t xml:space="preserve"> </w:t>
      </w:r>
      <w:r>
        <w:rPr>
          <w:rFonts w:ascii="Cambria Math" w:hAnsi="Cambria Math" w:cs="Cambria Math"/>
          <w:color w:val="333333"/>
          <w:sz w:val="27"/>
          <w:szCs w:val="27"/>
        </w:rPr>
        <w:t>𝘇𝗮𝘃𝗹𝗲𝗰</w:t>
      </w:r>
      <w:r>
        <w:rPr>
          <w:color w:val="333333"/>
          <w:sz w:val="27"/>
          <w:szCs w:val="27"/>
        </w:rPr>
        <w:t>̌</w:t>
      </w:r>
      <w:r>
        <w:rPr>
          <w:rFonts w:ascii="Cambria Math" w:hAnsi="Cambria Math" w:cs="Cambria Math"/>
          <w:color w:val="333333"/>
          <w:sz w:val="27"/>
          <w:szCs w:val="27"/>
        </w:rPr>
        <w:t>𝗲𝗻𝗶</w:t>
      </w:r>
      <w:r>
        <w:rPr>
          <w:color w:val="333333"/>
          <w:sz w:val="27"/>
          <w:szCs w:val="27"/>
        </w:rPr>
        <w:t xml:space="preserve">́ </w:t>
      </w:r>
      <w:r>
        <w:rPr>
          <w:rFonts w:ascii="Cambria Math" w:hAnsi="Cambria Math" w:cs="Cambria Math"/>
          <w:color w:val="333333"/>
          <w:sz w:val="27"/>
          <w:szCs w:val="27"/>
        </w:rPr>
        <w:t>𝗕𝗮𝗯𝗶𝘀</w:t>
      </w:r>
      <w:r>
        <w:rPr>
          <w:color w:val="333333"/>
          <w:sz w:val="27"/>
          <w:szCs w:val="27"/>
        </w:rPr>
        <w:t>̌</w:t>
      </w:r>
      <w:r>
        <w:rPr>
          <w:rFonts w:ascii="Cambria Math" w:hAnsi="Cambria Math" w:cs="Cambria Math"/>
          <w:color w:val="333333"/>
          <w:sz w:val="27"/>
          <w:szCs w:val="27"/>
        </w:rPr>
        <w:t>𝗼𝘃𝗮</w:t>
      </w:r>
      <w:r>
        <w:rPr>
          <w:color w:val="333333"/>
          <w:sz w:val="27"/>
          <w:szCs w:val="27"/>
        </w:rPr>
        <w:t xml:space="preserve"> </w:t>
      </w:r>
      <w:r>
        <w:rPr>
          <w:rFonts w:ascii="Cambria Math" w:hAnsi="Cambria Math" w:cs="Cambria Math"/>
          <w:color w:val="333333"/>
          <w:sz w:val="27"/>
          <w:szCs w:val="27"/>
        </w:rPr>
        <w:t>𝘀𝘆𝗻𝗮</w:t>
      </w:r>
      <w:r>
        <w:rPr>
          <w:color w:val="333333"/>
          <w:sz w:val="27"/>
          <w:szCs w:val="27"/>
        </w:rPr>
        <w:t xml:space="preserve"> </w:t>
      </w:r>
      <w:r>
        <w:rPr>
          <w:rFonts w:ascii="Cambria Math" w:hAnsi="Cambria Math" w:cs="Cambria Math"/>
          <w:color w:val="333333"/>
          <w:sz w:val="27"/>
          <w:szCs w:val="27"/>
        </w:rPr>
        <w:t>𝗻𝗮</w:t>
      </w:r>
      <w:r>
        <w:rPr>
          <w:color w:val="333333"/>
          <w:sz w:val="27"/>
          <w:szCs w:val="27"/>
        </w:rPr>
        <w:t xml:space="preserve"> </w:t>
      </w:r>
      <w:r>
        <w:rPr>
          <w:rFonts w:ascii="Cambria Math" w:hAnsi="Cambria Math" w:cs="Cambria Math"/>
          <w:color w:val="333333"/>
          <w:sz w:val="27"/>
          <w:szCs w:val="27"/>
        </w:rPr>
        <w:t>𝗞𝗿𝘆𝗺</w:t>
      </w:r>
      <w:r>
        <w:rPr>
          <w:color w:val="333333"/>
          <w:sz w:val="27"/>
          <w:szCs w:val="27"/>
        </w:rPr>
        <w:t xml:space="preserve"> byla halasně ohlášenou událostí. Policie, která věc vyšetřovala, ale 19.1.2022, věc odložila. Proč? Protože to byla jednoduše lež. Lež, kterou vyprovokovala „dramatická reportáž“ redaktorů Seznamu, Slonkové a Kubíka. Která posloužila jako argument pro demonstrace, pořádaných Milionem chvilek. Posloužila pro tirády veřejnoprávní televize, Seznamu, Forum 24, HN, ČT 24 a desítek dalších médií. Politici dnešní vládní sestavy, Jurečka, Fiala, Pekarová, Rakušan hystericky požadovali a také prosadili hlasování o nedůvěře vládě. Na vysledování Babiše ml. se podílel britský BellingCat. Tedy „nestranná investigativní britská agentura“, která se v kauze angažovala geolokačním vyhledáváním Babišova syna Andreje.</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𝗞𝗮𝘂𝘇𝗮</w:t>
      </w:r>
      <w:r>
        <w:rPr>
          <w:color w:val="333333"/>
          <w:sz w:val="27"/>
          <w:szCs w:val="27"/>
        </w:rPr>
        <w:t xml:space="preserve"> </w:t>
      </w:r>
      <w:r>
        <w:rPr>
          <w:rFonts w:ascii="Cambria Math" w:hAnsi="Cambria Math" w:cs="Cambria Math"/>
          <w:color w:val="333333"/>
          <w:sz w:val="27"/>
          <w:szCs w:val="27"/>
        </w:rPr>
        <w:t>𝗼𝘁𝗿𝗮𝘃𝘆</w:t>
      </w:r>
      <w:r>
        <w:rPr>
          <w:color w:val="333333"/>
          <w:sz w:val="27"/>
          <w:szCs w:val="27"/>
        </w:rPr>
        <w:t xml:space="preserve"> </w:t>
      </w:r>
      <w:r>
        <w:rPr>
          <w:rFonts w:ascii="Cambria Math" w:hAnsi="Cambria Math" w:cs="Cambria Math"/>
          <w:color w:val="333333"/>
          <w:sz w:val="27"/>
          <w:szCs w:val="27"/>
        </w:rPr>
        <w:t>𝗕𝗲𝗰</w:t>
      </w:r>
      <w:r>
        <w:rPr>
          <w:color w:val="333333"/>
          <w:sz w:val="27"/>
          <w:szCs w:val="27"/>
        </w:rPr>
        <w:t>̌</w:t>
      </w:r>
      <w:r>
        <w:rPr>
          <w:rFonts w:ascii="Cambria Math" w:hAnsi="Cambria Math" w:cs="Cambria Math"/>
          <w:color w:val="333333"/>
          <w:sz w:val="27"/>
          <w:szCs w:val="27"/>
        </w:rPr>
        <w:t>𝘃𝘆</w:t>
      </w:r>
      <w:r>
        <w:rPr>
          <w:color w:val="333333"/>
          <w:sz w:val="27"/>
          <w:szCs w:val="27"/>
        </w:rPr>
        <w:t xml:space="preserve"> v níž hrál hlavní roli Deník Referendum. Na podzim 2020 došlo k únikům kyanidů do Bečvy. Případ vyšetřovala Česká inspekce životního prostředí a později kauzu převzali kriminalisté ze Zlínského kraje.</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Deník Referendum obvinil DEZU. DEZA patří do koncertu Agrofert. Poté se okamžitě rozjel obvyklý kolotoč. “Investigativní reportáž“ deníku Referendum nastartovala politiky. Lidé jako Pekarová, Gazdík, Jurečka odjeli na Moravu „vyšetřovat“ únik kyanidů. Zřídila se parlamentní komise. Faktem, od počátku zřejmým bylo, že nebezpečné odpady má v gesci firma Energoaqua, provozující v areálu čistírnu odpadních vod. Z firem v areálu produkuje odpad s obsahem kyanidů jediná firma, LISS. Ale to nikoho z politiků nezajímalo. Zajímalo je spojení DEZA – Agrofert – Babiš – Otrava Bečvy. Mem.</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Policie nakonec obvinila odpovědného pracovníka firmy Energoaqua.</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Výsledkům „parlamentního vyšetřování“ Pekarové, Jurečky a Gazdíka se doslova vysmála Česká inspekce životního prostředí. Ve své zprávě ČIŽP řekl jasně, že politici vydali záměrně tendenční zprávu a byli vedeni výhradně politickými motivy. Tedy, lhali. Vám.</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𝗘𝘀𝘁𝗲</w:t>
      </w:r>
      <w:r>
        <w:rPr>
          <w:color w:val="333333"/>
          <w:sz w:val="27"/>
          <w:szCs w:val="27"/>
        </w:rPr>
        <w:t>́</w:t>
      </w:r>
      <w:r>
        <w:rPr>
          <w:rFonts w:ascii="Cambria Math" w:hAnsi="Cambria Math" w:cs="Cambria Math"/>
          <w:color w:val="333333"/>
          <w:sz w:val="27"/>
          <w:szCs w:val="27"/>
        </w:rPr>
        <w:t>𝗯𝗮</w:t>
      </w:r>
      <w:r>
        <w:rPr>
          <w:color w:val="333333"/>
          <w:sz w:val="27"/>
          <w:szCs w:val="27"/>
        </w:rPr>
        <w:t>́</w:t>
      </w:r>
      <w:r>
        <w:rPr>
          <w:rFonts w:ascii="Cambria Math" w:hAnsi="Cambria Math" w:cs="Cambria Math"/>
          <w:color w:val="333333"/>
          <w:sz w:val="27"/>
          <w:szCs w:val="27"/>
        </w:rPr>
        <w:t>𝗸</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Dosud neuzavřená kauza STB slouží jako buldozer ve vztahu k veřejnosti od počátku. Myslím si, že 90% lidí v této zemi je díky vytrvalé mediální masáži přesvědčeno, že Babiš podepsal spolupráci s STB.</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Kde je vada na kráse? V jednoduché věci. Chybí podpis na vázacím aktu. Prostě neexistuje.</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Kdyby existoval, bylo by jasno. Badatelé a historici dokladují ze svazků, že Babiš byl u STB registrován.</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Je to pravda, kterou nikdo nezpochybňuje. Faktem je, že byl, stejně jako desítky jiných obchodníků, kteří pracovali v socialistickém podniku zahraničního obchodu, opakovaně kontaktován STB. Byla to obvyklá režimní praxe. STB hlídala lidi, kteří jezdili za hranice. Snažila je se vytěžovat. Někteří se upsali, jiní ne. Mezi obchodníky se dobře vědělo, kdo spolupracuje. Potvrdili mi to, lidé, kteří pracovali na PZO.</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Babiš po revoluci zažaloval, podobně, jako stovky jiných lidí, kteří byli vedeni v evidenci STB, slovenský Ústav národní paměti. Stovky lidí před ním se domohly výmazu. Praxe skončila až se samotným Babišem. Proč? Babiš 3x vyhrál soud o výmaz. Před soudem v jeho prospěch svědčili přímo důstojníci STB, kteří na něj vedli registr. Slovenský soud jejich výpověď odmítl jako nevěrohodnou. Nakonec Ústavní soud SR rozhodl, že ÚPN nebude možné dál žalovat. Tím pádem se Babiš nemůže domoci výmazu. Obrátil se na Evropský soud pro lidská práva. Ten jeho podání, k nemalé radosti zdejších odpůrců odmítl. Kauza tak bude pokračovat. A že skončí podobně, jako většina Babišovských kauz.</w:t>
      </w:r>
    </w:p>
    <w:p w:rsidR="00965878" w:rsidRDefault="00965878" w:rsidP="00965878">
      <w:pPr>
        <w:pStyle w:val="Normlnweb"/>
        <w:shd w:val="clear" w:color="auto" w:fill="FFFFFF"/>
        <w:spacing w:before="0" w:beforeAutospacing="0" w:after="300" w:afterAutospacing="0"/>
        <w:rPr>
          <w:color w:val="333333"/>
          <w:sz w:val="27"/>
          <w:szCs w:val="27"/>
        </w:rPr>
      </w:pPr>
      <w:r>
        <w:rPr>
          <w:rStyle w:val="Siln"/>
          <w:color w:val="333333"/>
          <w:sz w:val="27"/>
          <w:szCs w:val="27"/>
        </w:rPr>
        <w:t>Č</w:t>
      </w:r>
      <w:r>
        <w:rPr>
          <w:rFonts w:ascii="Cambria Math" w:hAnsi="Cambria Math" w:cs="Cambria Math"/>
          <w:color w:val="333333"/>
          <w:sz w:val="27"/>
          <w:szCs w:val="27"/>
        </w:rPr>
        <w:t>𝗮𝗽𝗶</w:t>
      </w:r>
      <w:r>
        <w:rPr>
          <w:color w:val="333333"/>
          <w:sz w:val="27"/>
          <w:szCs w:val="27"/>
        </w:rPr>
        <w:t xml:space="preserve">́ </w:t>
      </w:r>
      <w:r>
        <w:rPr>
          <w:rFonts w:ascii="Cambria Math" w:hAnsi="Cambria Math" w:cs="Cambria Math"/>
          <w:color w:val="333333"/>
          <w:sz w:val="27"/>
          <w:szCs w:val="27"/>
        </w:rPr>
        <w:t>𝗵𝗻𝗶</w:t>
      </w:r>
      <w:r>
        <w:rPr>
          <w:color w:val="333333"/>
          <w:sz w:val="27"/>
          <w:szCs w:val="27"/>
        </w:rPr>
        <w:t>́</w:t>
      </w:r>
      <w:r>
        <w:rPr>
          <w:rFonts w:ascii="Cambria Math" w:hAnsi="Cambria Math" w:cs="Cambria Math"/>
          <w:color w:val="333333"/>
          <w:sz w:val="27"/>
          <w:szCs w:val="27"/>
        </w:rPr>
        <w:t>𝘇𝗱𝗼</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Kauza, která se táhne třináct a možná až patnáct let. Podezření na účelové čerpání evropské dotace určené výhradně pro malé nebo středně velké podnikatele skončilo rozhodnutím soudu NEVINEN, 9. ledna 2023.</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Rozhodnutím soudu, který nepravomocně rozhodl o nevině jak Andreje Babiše, tak i Jany Nagyové.</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Která díky této kauze byla poškozena ve své volební kampani. Namísto ní vyhrál s argumentací, že Nagyová je obviněna v trestním řízení, dnešní senátor Vystrčil.</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Farma Čapí hnízdo, určená veřejnosti, je dobročinně koncipovaný projekt, určený veřejnosti a rodinám. Projekt byl po léta vláčen médii. Pochopitelně, jako ukázka prohnilosti Babišova podnikání.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Pravdou ale je, že kauza měla jiný smyl. Sloužila jako nátlak na Babiše. Opakovaně vrcholila s termíny klíčových voleb, nebo zlomových politických situací. Sloužila po celá léta jako argumentační kladivo ve všemožných debatách.</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Omluvil se někdo Babišovi, nebo Nagyové? Někdo z těch tisíců novinářů, televizních reportérů, všemožných „investigativců“, komentátorů, dramaturgů a nakonec politiků? Kteří zgusta používali Čapí hnízdo jako základ pro svou lživou a pokřivenou argumentaci? Ne.</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𝗣𝗮𝗻𝗱𝗼𝗿𝗮</w:t>
      </w:r>
      <w:r>
        <w:rPr>
          <w:color w:val="333333"/>
          <w:sz w:val="27"/>
          <w:szCs w:val="27"/>
        </w:rPr>
        <w:t xml:space="preserve"> </w:t>
      </w:r>
      <w:r>
        <w:rPr>
          <w:rFonts w:ascii="Cambria Math" w:hAnsi="Cambria Math" w:cs="Cambria Math"/>
          <w:color w:val="333333"/>
          <w:sz w:val="27"/>
          <w:szCs w:val="27"/>
        </w:rPr>
        <w:t>𝗣𝗮𝗽𝗲𝗿𝘀</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 xml:space="preserve">Předvolební pseudokauza </w:t>
      </w:r>
      <w:r>
        <w:rPr>
          <w:rFonts w:ascii="Cambria Math" w:hAnsi="Cambria Math" w:cs="Cambria Math"/>
          <w:color w:val="333333"/>
          <w:sz w:val="27"/>
          <w:szCs w:val="27"/>
        </w:rPr>
        <w:t>𝗣𝗮𝗻𝗱𝗼𝗿𝗮</w:t>
      </w:r>
      <w:r>
        <w:rPr>
          <w:color w:val="333333"/>
          <w:sz w:val="27"/>
          <w:szCs w:val="27"/>
        </w:rPr>
        <w:t xml:space="preserve"> </w:t>
      </w:r>
      <w:r>
        <w:rPr>
          <w:rFonts w:ascii="Cambria Math" w:hAnsi="Cambria Math" w:cs="Cambria Math"/>
          <w:color w:val="333333"/>
          <w:sz w:val="27"/>
          <w:szCs w:val="27"/>
        </w:rPr>
        <w:t>𝗣𝗮𝗽𝗲𝗿𝘀</w:t>
      </w:r>
      <w:r>
        <w:rPr>
          <w:color w:val="333333"/>
          <w:sz w:val="27"/>
          <w:szCs w:val="27"/>
        </w:rPr>
        <w:t xml:space="preserve"> novinářky Holcové, spuštěná tři dny před klíčovými parlamentními volbami 2021, vyšuměla, stejně jako předchozí, do prázdna. Na této věci je podivuhodná pouze jedna věc. Holcová slibovala, v termínu před volbami, že zveřejní stovky jmen zdejších oligarchů a podnikatelů, kteří „optimalizují“ své daňové výnosy prostřednictvím off-shore. Kypr, Panama, Andorra, Lichtenštejnsko, Monako, Marshallovy ostrovy.. Nestalo se nic. I když by bylo nesmírně podnětné a zajímavé zjistit, kdo z českých významných podnikatelů systematicky optimalizuje výdělky, které získá v zemi. Kam jsou peníze takto získané. Hodně v té věci naopak ukázala kauza Dozimetr. U níž, probíhá nezávislá investigace a výsledky, které přijdou, budou pro všechny, věřím, opravdu velmi překvapivé.</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Výstupem kauzy Pandora Papers tak bylo pouze to, že zamíchala výsledky parlamentních voleb 2021.</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𝗖𝗼</w:t>
      </w:r>
      <w:r>
        <w:rPr>
          <w:color w:val="333333"/>
          <w:sz w:val="27"/>
          <w:szCs w:val="27"/>
        </w:rPr>
        <w:t xml:space="preserve"> </w:t>
      </w:r>
      <w:r>
        <w:rPr>
          <w:rFonts w:ascii="Cambria Math" w:hAnsi="Cambria Math" w:cs="Cambria Math"/>
          <w:color w:val="333333"/>
          <w:sz w:val="27"/>
          <w:szCs w:val="27"/>
        </w:rPr>
        <w:t>𝗹𝗶𝗱𝗲</w:t>
      </w:r>
      <w:r>
        <w:rPr>
          <w:color w:val="333333"/>
          <w:sz w:val="27"/>
          <w:szCs w:val="27"/>
        </w:rPr>
        <w:t xml:space="preserve">́ </w:t>
      </w:r>
      <w:r>
        <w:rPr>
          <w:rFonts w:ascii="Cambria Math" w:hAnsi="Cambria Math" w:cs="Cambria Math"/>
          <w:color w:val="333333"/>
          <w:sz w:val="27"/>
          <w:szCs w:val="27"/>
        </w:rPr>
        <w:t>𝗻𝗲𝘃𝗶</w:t>
      </w:r>
      <w:r>
        <w:rPr>
          <w:color w:val="333333"/>
          <w:sz w:val="27"/>
          <w:szCs w:val="27"/>
        </w:rPr>
        <w:t>́?</w:t>
      </w:r>
    </w:p>
    <w:p w:rsidR="00965878" w:rsidRDefault="00965878" w:rsidP="00965878">
      <w:pPr>
        <w:pStyle w:val="Normlnweb"/>
        <w:shd w:val="clear" w:color="auto" w:fill="FFFFFF"/>
        <w:spacing w:before="0" w:beforeAutospacing="0" w:after="300" w:afterAutospacing="0"/>
        <w:rPr>
          <w:color w:val="333333"/>
          <w:sz w:val="27"/>
          <w:szCs w:val="27"/>
        </w:rPr>
      </w:pPr>
      <w:r>
        <w:rPr>
          <w:rFonts w:ascii="Cambria Math" w:hAnsi="Cambria Math" w:cs="Cambria Math"/>
          <w:color w:val="333333"/>
          <w:sz w:val="27"/>
          <w:szCs w:val="27"/>
        </w:rPr>
        <w:t>𝗖𝗼</w:t>
      </w:r>
      <w:r>
        <w:rPr>
          <w:color w:val="333333"/>
          <w:sz w:val="27"/>
          <w:szCs w:val="27"/>
        </w:rPr>
        <w:t xml:space="preserve"> </w:t>
      </w:r>
      <w:r>
        <w:rPr>
          <w:rFonts w:ascii="Cambria Math" w:hAnsi="Cambria Math" w:cs="Cambria Math"/>
          <w:color w:val="333333"/>
          <w:sz w:val="27"/>
          <w:szCs w:val="27"/>
        </w:rPr>
        <w:t>𝗻𝗮</w:t>
      </w:r>
      <w:r>
        <w:rPr>
          <w:color w:val="333333"/>
          <w:sz w:val="27"/>
          <w:szCs w:val="27"/>
        </w:rPr>
        <w:t>́</w:t>
      </w:r>
      <w:r>
        <w:rPr>
          <w:rFonts w:ascii="Cambria Math" w:hAnsi="Cambria Math" w:cs="Cambria Math"/>
          <w:color w:val="333333"/>
          <w:sz w:val="27"/>
          <w:szCs w:val="27"/>
        </w:rPr>
        <w:t>𝗺</w:t>
      </w:r>
      <w:r>
        <w:rPr>
          <w:color w:val="333333"/>
          <w:sz w:val="27"/>
          <w:szCs w:val="27"/>
        </w:rPr>
        <w:t xml:space="preserve"> </w:t>
      </w:r>
      <w:r>
        <w:rPr>
          <w:rFonts w:ascii="Cambria Math" w:hAnsi="Cambria Math" w:cs="Cambria Math"/>
          <w:color w:val="333333"/>
          <w:sz w:val="27"/>
          <w:szCs w:val="27"/>
        </w:rPr>
        <w:t>𝘁𝗼</w:t>
      </w:r>
      <w:r>
        <w:rPr>
          <w:color w:val="333333"/>
          <w:sz w:val="27"/>
          <w:szCs w:val="27"/>
        </w:rPr>
        <w:t xml:space="preserve"> </w:t>
      </w:r>
      <w:r>
        <w:rPr>
          <w:rFonts w:ascii="Cambria Math" w:hAnsi="Cambria Math" w:cs="Cambria Math"/>
          <w:color w:val="333333"/>
          <w:sz w:val="27"/>
          <w:szCs w:val="27"/>
        </w:rPr>
        <w:t>𝗿</w:t>
      </w:r>
      <w:r>
        <w:rPr>
          <w:color w:val="333333"/>
          <w:sz w:val="27"/>
          <w:szCs w:val="27"/>
        </w:rPr>
        <w:t>̌</w:t>
      </w:r>
      <w:r>
        <w:rPr>
          <w:rFonts w:ascii="Cambria Math" w:hAnsi="Cambria Math" w:cs="Cambria Math"/>
          <w:color w:val="333333"/>
          <w:sz w:val="27"/>
          <w:szCs w:val="27"/>
        </w:rPr>
        <w:t>𝗶</w:t>
      </w:r>
      <w:r>
        <w:rPr>
          <w:color w:val="333333"/>
          <w:sz w:val="27"/>
          <w:szCs w:val="27"/>
        </w:rPr>
        <w:t>́</w:t>
      </w:r>
      <w:r>
        <w:rPr>
          <w:rFonts w:ascii="Cambria Math" w:hAnsi="Cambria Math" w:cs="Cambria Math"/>
          <w:color w:val="333333"/>
          <w:sz w:val="27"/>
          <w:szCs w:val="27"/>
        </w:rPr>
        <w:t>𝗸𝗮</w:t>
      </w:r>
      <w:r>
        <w:rPr>
          <w:color w:val="333333"/>
          <w:sz w:val="27"/>
          <w:szCs w:val="27"/>
        </w:rPr>
        <w:t>́?</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Kampaně proti Babišovi byly lživé. Média lhala a až soudy, policie a instituce daly Babišovi za pravdu.</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Je složité to pochopit. Když jste deset let vystaveni takové manipulaci, člověk přirozeně získá odstup od daného člověka. Když vás deset let budou pomlouvat, lidé od vás dají ruce pryč, i kdyby jste měli nad hlavou svatozář.</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Což Babiš není. Je to politik. Náročný, tvrdý na své spolupracovníky. Prosazuje své politické vize vehementně, někdy i ke škodě věci. Během covidu naštval tolik lidí, rouškami, omezováním pohybu, zákazy.. že se na něj oprávněně zlobí.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Ale je to prostě tím, jaký je to člověk. Člověk, který dělá i chyby. Který jde za svým, který se rychle rozhoduje a rychle jedná. Účinně prosazuje. Je to rozdíl proti obvyklé kabinetní, lenivé a pomalé politice. Tento přístup přinesl Babišovi výsledky v byznysu, kdy se mu podařilo během náročných let vybudovat jeden z nejúspěšnějších českých koncernů, zaměstnávajících tři desítky tisíc lidí. Platí v Česku daně. Zaměstnává lidi. Nemá sídla na Kypru a v daňových rájích.</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A zároveň postavil politickou konkurenci polistopadovým stranám. Která je úspěšná. A to je jeho skutečná hlavní „vina“.</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Myslím si, že všechny tyto kauzy by měly lidem říct jednu věc.</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Když lžou o Babišovi, úplně stejně falešné a pokřivené zrcadlo nastavují pro ty, které média aktuálně podporují.</w:t>
      </w:r>
    </w:p>
    <w:p w:rsidR="00965878" w:rsidRDefault="00965878" w:rsidP="00965878">
      <w:pPr>
        <w:pStyle w:val="Normlnweb"/>
        <w:shd w:val="clear" w:color="auto" w:fill="FFFFFF"/>
        <w:spacing w:before="0" w:beforeAutospacing="0" w:after="300" w:afterAutospacing="0"/>
        <w:rPr>
          <w:color w:val="333333"/>
          <w:sz w:val="27"/>
          <w:szCs w:val="27"/>
        </w:rPr>
      </w:pPr>
      <w:r>
        <w:rPr>
          <w:color w:val="333333"/>
          <w:sz w:val="27"/>
          <w:szCs w:val="27"/>
        </w:rPr>
        <w:t xml:space="preserve">Na vás je, posuzovat věci přesně. Vědět, jak to skutečně je. </w:t>
      </w:r>
    </w:p>
    <w:p w:rsidR="00D3181A" w:rsidRDefault="00D3181A" w:rsidP="00D3181A">
      <w:pPr>
        <w:pStyle w:val="Normlnweb"/>
        <w:shd w:val="clear" w:color="auto" w:fill="FFFFFF"/>
        <w:spacing w:before="0" w:beforeAutospacing="0" w:after="300" w:afterAutospacing="0"/>
        <w:rPr>
          <w:color w:val="333333"/>
          <w:sz w:val="27"/>
          <w:szCs w:val="27"/>
        </w:rPr>
      </w:pPr>
      <w:r>
        <w:rPr>
          <w:color w:val="333333"/>
          <w:sz w:val="27"/>
          <w:szCs w:val="27"/>
        </w:rPr>
        <w:t>Jestli volit bezmyšlenkovitě narcise podle xichtu, nebo s rozumem svou budoucnost.</w:t>
      </w:r>
    </w:p>
    <w:p w:rsidR="00965878" w:rsidRDefault="00965878">
      <w:pPr>
        <w:rPr>
          <w:color w:val="333333"/>
          <w:spacing w:val="-8"/>
          <w:sz w:val="27"/>
          <w:szCs w:val="27"/>
          <w:shd w:val="clear" w:color="auto" w:fill="FFFFFF"/>
        </w:rPr>
      </w:pPr>
    </w:p>
    <w:p w:rsidR="00965878" w:rsidRDefault="00965878">
      <w:pPr>
        <w:rPr>
          <w:color w:val="333333"/>
          <w:spacing w:val="-8"/>
          <w:sz w:val="27"/>
          <w:szCs w:val="27"/>
          <w:shd w:val="clear" w:color="auto" w:fill="FFFFFF"/>
        </w:rPr>
      </w:pPr>
    </w:p>
    <w:p w:rsidR="00965878" w:rsidRDefault="00965878">
      <w:pPr>
        <w:rPr>
          <w:color w:val="333333"/>
          <w:spacing w:val="-8"/>
          <w:sz w:val="27"/>
          <w:szCs w:val="27"/>
          <w:shd w:val="clear" w:color="auto" w:fill="FFFFFF"/>
        </w:rPr>
      </w:pPr>
    </w:p>
    <w:p w:rsidR="00965878" w:rsidRDefault="00965878"/>
    <w:sectPr w:rsidR="00965878" w:rsidSect="003216A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1141" w:rsidRDefault="00501141" w:rsidP="00501141">
      <w:pPr>
        <w:spacing w:after="0" w:line="240" w:lineRule="auto"/>
      </w:pPr>
      <w:r>
        <w:separator/>
      </w:r>
    </w:p>
  </w:endnote>
  <w:endnote w:type="continuationSeparator" w:id="0">
    <w:p w:rsidR="00501141" w:rsidRDefault="00501141" w:rsidP="00501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141" w:rsidRDefault="0050114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141" w:rsidRDefault="0050114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141" w:rsidRDefault="0050114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1141" w:rsidRDefault="00501141" w:rsidP="00501141">
      <w:pPr>
        <w:spacing w:after="0" w:line="240" w:lineRule="auto"/>
      </w:pPr>
      <w:r>
        <w:separator/>
      </w:r>
    </w:p>
  </w:footnote>
  <w:footnote w:type="continuationSeparator" w:id="0">
    <w:p w:rsidR="00501141" w:rsidRDefault="00501141" w:rsidP="00501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141" w:rsidRDefault="0050114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141" w:rsidRDefault="0050114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141" w:rsidRDefault="0050114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05tZ+xIy6eTxKfjkKhjParcAzlKeJMeRCpRwlfZk4AFZB+8ZajQGaHcz5TKefjcZvG7m0DEHHyueHk4hwgk1Bg==" w:salt="WAxqs89FXuTbC2G9on1HO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5878"/>
    <w:rsid w:val="003216A3"/>
    <w:rsid w:val="00501141"/>
    <w:rsid w:val="00632A62"/>
    <w:rsid w:val="00965878"/>
    <w:rsid w:val="00D318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216A3"/>
  </w:style>
  <w:style w:type="paragraph" w:styleId="Nadpis1">
    <w:name w:val="heading 1"/>
    <w:basedOn w:val="Normln"/>
    <w:link w:val="Nadpis1Char"/>
    <w:uiPriority w:val="9"/>
    <w:qFormat/>
    <w:rsid w:val="009658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5878"/>
    <w:rPr>
      <w:rFonts w:ascii="Times New Roman" w:eastAsia="Times New Roman" w:hAnsi="Times New Roman" w:cs="Times New Roman"/>
      <w:b/>
      <w:bCs/>
      <w:kern w:val="36"/>
      <w:sz w:val="48"/>
      <w:szCs w:val="48"/>
      <w:lang w:eastAsia="cs-CZ"/>
    </w:rPr>
  </w:style>
  <w:style w:type="paragraph" w:styleId="Textbubliny">
    <w:name w:val="Balloon Text"/>
    <w:basedOn w:val="Normln"/>
    <w:link w:val="TextbublinyChar"/>
    <w:uiPriority w:val="99"/>
    <w:semiHidden/>
    <w:unhideWhenUsed/>
    <w:rsid w:val="0096587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65878"/>
    <w:rPr>
      <w:rFonts w:ascii="Tahoma" w:hAnsi="Tahoma" w:cs="Tahoma"/>
      <w:sz w:val="16"/>
      <w:szCs w:val="16"/>
    </w:rPr>
  </w:style>
  <w:style w:type="character" w:styleId="Zdraznn">
    <w:name w:val="Emphasis"/>
    <w:basedOn w:val="Standardnpsmoodstavce"/>
    <w:uiPriority w:val="20"/>
    <w:qFormat/>
    <w:rsid w:val="00965878"/>
    <w:rPr>
      <w:i/>
      <w:iCs/>
    </w:rPr>
  </w:style>
  <w:style w:type="paragraph" w:styleId="Normlnweb">
    <w:name w:val="Normal (Web)"/>
    <w:basedOn w:val="Normln"/>
    <w:uiPriority w:val="99"/>
    <w:semiHidden/>
    <w:unhideWhenUsed/>
    <w:rsid w:val="0096587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65878"/>
    <w:rPr>
      <w:b/>
      <w:bCs/>
    </w:rPr>
  </w:style>
  <w:style w:type="paragraph" w:styleId="Bezmezer">
    <w:name w:val="No Spacing"/>
    <w:uiPriority w:val="1"/>
    <w:qFormat/>
    <w:rsid w:val="00965878"/>
    <w:pPr>
      <w:spacing w:after="0" w:line="240" w:lineRule="auto"/>
    </w:pPr>
  </w:style>
  <w:style w:type="paragraph" w:styleId="Zhlav">
    <w:name w:val="header"/>
    <w:basedOn w:val="Normln"/>
    <w:link w:val="ZhlavChar"/>
    <w:uiPriority w:val="99"/>
    <w:unhideWhenUsed/>
    <w:rsid w:val="0050114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01141"/>
  </w:style>
  <w:style w:type="paragraph" w:styleId="Zpat">
    <w:name w:val="footer"/>
    <w:basedOn w:val="Normln"/>
    <w:link w:val="ZpatChar"/>
    <w:uiPriority w:val="99"/>
    <w:unhideWhenUsed/>
    <w:rsid w:val="00501141"/>
    <w:pPr>
      <w:tabs>
        <w:tab w:val="center" w:pos="4536"/>
        <w:tab w:val="right" w:pos="9072"/>
      </w:tabs>
      <w:spacing w:after="0" w:line="240" w:lineRule="auto"/>
    </w:pPr>
  </w:style>
  <w:style w:type="character" w:customStyle="1" w:styleId="ZpatChar">
    <w:name w:val="Zápatí Char"/>
    <w:basedOn w:val="Standardnpsmoodstavce"/>
    <w:link w:val="Zpat"/>
    <w:uiPriority w:val="99"/>
    <w:rsid w:val="00501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957345">
      <w:bodyDiv w:val="1"/>
      <w:marLeft w:val="0"/>
      <w:marRight w:val="0"/>
      <w:marTop w:val="0"/>
      <w:marBottom w:val="0"/>
      <w:divBdr>
        <w:top w:val="none" w:sz="0" w:space="0" w:color="auto"/>
        <w:left w:val="none" w:sz="0" w:space="0" w:color="auto"/>
        <w:bottom w:val="none" w:sz="0" w:space="0" w:color="auto"/>
        <w:right w:val="none" w:sz="0" w:space="0" w:color="auto"/>
      </w:divBdr>
    </w:div>
    <w:div w:id="126808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2266</Words>
  <Characters>13370</Characters>
  <Application>Microsoft Office Word</Application>
  <DocSecurity>8</DocSecurity>
  <Lines>111</Lines>
  <Paragraphs>31</Paragraphs>
  <ScaleCrop>false</ScaleCrop>
  <Company/>
  <LinksUpToDate>false</LinksUpToDate>
  <CharactersWithSpaces>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