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F5" w:rsidRPr="000829F5" w:rsidRDefault="000829F5" w:rsidP="00EE032A">
      <w:pPr>
        <w:spacing w:after="0" w:line="600" w:lineRule="atLeast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0"/>
          <w:szCs w:val="40"/>
          <w:lang w:eastAsia="cs-CZ"/>
        </w:rPr>
      </w:pPr>
      <w:bookmarkStart w:id="0" w:name="_GoBack"/>
      <w:r w:rsidRPr="000829F5">
        <w:rPr>
          <w:rFonts w:ascii="Segoe UI" w:eastAsia="Times New Roman" w:hAnsi="Segoe UI" w:cs="Segoe UI"/>
          <w:b/>
          <w:bCs/>
          <w:color w:val="000000"/>
          <w:kern w:val="36"/>
          <w:sz w:val="40"/>
          <w:szCs w:val="40"/>
          <w:lang w:eastAsia="cs-CZ"/>
        </w:rPr>
        <w:t>Sankční seznamy proti Rusku jsou děravé, unikají miliardy. Česko plánuje vlastní „záplaty“</w:t>
      </w:r>
    </w:p>
    <w:p w:rsidR="000829F5" w:rsidRPr="000829F5" w:rsidRDefault="000829F5" w:rsidP="00EE032A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829F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Příspěvek od: Robert Břešťan • </w:t>
      </w:r>
      <w:r w:rsidR="00EE03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2022.11.23. </w:t>
      </w:r>
      <w:r w:rsidRPr="000829F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před 11 h</w:t>
      </w:r>
    </w:p>
    <w:p w:rsidR="000829F5" w:rsidRDefault="00EE34F9" w:rsidP="00EE032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hyperlink r:id="rId7" w:history="1">
        <w:r w:rsidR="000829F5" w:rsidRPr="00BB5D24">
          <w:rPr>
            <w:rStyle w:val="Hypertextovodkaz"/>
            <w:rFonts w:ascii="Segoe UI" w:eastAsia="Times New Roman" w:hAnsi="Segoe UI" w:cs="Segoe UI"/>
            <w:sz w:val="20"/>
            <w:lang w:eastAsia="cs-CZ"/>
          </w:rPr>
          <w:t>https://www.msn.com/cs-cz/zpravy/other/sank%C4%8Dn%C3%AD-seznamy-proti-rusku-jsou-d%C4%9Brav%C3%A9-unikaj%C3%AD-miliardy-%C4%8Desko-pl%C3%A1nuje-vlastn%C3%AD-z%C3%A1platy/ar-AA14rvEl?ocid=winp1taskbar&amp;cvid=58ea1ae201e7481e858f0eacbd3bef6f</w:t>
        </w:r>
      </w:hyperlink>
    </w:p>
    <w:p w:rsidR="000829F5" w:rsidRPr="000829F5" w:rsidRDefault="000829F5" w:rsidP="000829F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b/>
          <w:bCs/>
          <w:color w:val="2B2B2B"/>
          <w:sz w:val="26"/>
          <w:szCs w:val="26"/>
          <w:lang w:eastAsia="cs-CZ"/>
        </w:rPr>
        <w:t>Každý, kdo někomu vystaví fakturu, by měl podle sankčních pravidel nejprve vlastními silami prověřit, zda platba nesměřuje k firmě se sídlem v Rusku, respektive k lidem na sankčním seznamu EU. „Žádný div, že to nefunguje,“ říkají zástupci platformy </w:t>
      </w:r>
      <w:hyperlink r:id="rId8" w:tgtFrame="_blank" w:history="1">
        <w:r w:rsidRPr="000829F5">
          <w:rPr>
            <w:rFonts w:ascii="Segoe UI" w:eastAsia="Times New Roman" w:hAnsi="Segoe UI" w:cs="Segoe UI"/>
            <w:b/>
            <w:bCs/>
            <w:color w:val="0078D4"/>
            <w:sz w:val="26"/>
            <w:u w:val="single"/>
            <w:lang w:eastAsia="cs-CZ"/>
          </w:rPr>
          <w:t>Odolnější Česko</w:t>
        </w:r>
      </w:hyperlink>
      <w:r w:rsidRPr="000829F5">
        <w:rPr>
          <w:rFonts w:ascii="Segoe UI" w:eastAsia="Times New Roman" w:hAnsi="Segoe UI" w:cs="Segoe UI"/>
          <w:b/>
          <w:bCs/>
          <w:color w:val="2B2B2B"/>
          <w:sz w:val="26"/>
          <w:szCs w:val="26"/>
          <w:lang w:eastAsia="cs-CZ"/>
        </w:rPr>
        <w:t>, kteří vládě a poslancům poslali výzvu s návrhy, jak platné mezinárodní sankce zpřísnit a účinně vymáhat.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Firmy s dohledatelným ruským vlivem i nadále v Evropské unii čerpají veřejné peníze. Podle propočtů společnosti Datlab Institut získávají v součtu měsíčně veřejné zakázky za 292 milionů eur (asi 7,3 miliardy korun). Další peníze mohou i nadále čerpat prostřednictvím dotací.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„Dopad sankcí na veřejné zakázky je blízký nule. Byznys si našel cesty, jak je obcházet. Popírá to samotný sankční balíček. My jsme se i v Česku ptali desítek zadavatelů veřejných zakázek i Úřadu pro ochranu hospodářské soutěže a neví se o jediném případu, že by byl někdo kvůli sankčnímu seznamu vyloučen ze zakázky či mu byla zrušena smlouva,“ říká vedoucí týmu datových analýz Datlab Institute Jiří Skuhrovec.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A rozhodně to podle něj není tím, že by firmy napojené skrze málo průhledné struktury na Rusko a tamní oligarchy v Česku nepůsobily.</w:t>
      </w:r>
    </w:p>
    <w:p w:rsidR="000829F5" w:rsidRPr="000829F5" w:rsidRDefault="000829F5" w:rsidP="000829F5">
      <w:pPr>
        <w:shd w:val="clear" w:color="auto" w:fill="FFFFFF"/>
        <w:spacing w:before="720" w:after="360" w:line="570" w:lineRule="atLeast"/>
        <w:jc w:val="both"/>
        <w:outlineLvl w:val="2"/>
        <w:rPr>
          <w:rFonts w:ascii="inherit" w:eastAsia="Times New Roman" w:hAnsi="inherit" w:cs="Segoe UI"/>
          <w:color w:val="2B2B2B"/>
          <w:sz w:val="45"/>
          <w:szCs w:val="45"/>
          <w:lang w:eastAsia="cs-CZ"/>
        </w:rPr>
      </w:pPr>
      <w:r w:rsidRPr="000829F5">
        <w:rPr>
          <w:rFonts w:ascii="inherit" w:eastAsia="Times New Roman" w:hAnsi="inherit" w:cs="Segoe UI"/>
          <w:color w:val="2B2B2B"/>
          <w:sz w:val="45"/>
          <w:szCs w:val="45"/>
          <w:lang w:eastAsia="cs-CZ"/>
        </w:rPr>
        <w:t>Zjistěte si, komu platíte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„Je asi 35 v Česku působících firem, jež čerpají nějaký dotační titul, a je vysoké riziko, že jsou napojené na Rusko. Vláda chce rozšiřovat Dukovany a Temelín, významnou část mají dělat české firmy. Měli bychom mít ale jistotu, kdo jsou koneční vlastníci, týká se to strategických zájmů Česka,“ podotýká Skuhrovec.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lastRenderedPageBreak/>
        <w:t>V Česku se objevila i některá velká „sankční jména“. Donedávna byl třeba majitelem Letu Kunovice Iskander Machmudov, který patří mezi dvacítku nejbohatších Rusů a byl už od roku 2018, tedy několik let svého kunovického působení (firmu prodal až letos v květnu českému Omnipolu), na sankčním seznamu USA a následně i na seznamu britském.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„Ukazuje se, že jsou díry v sankcích. Firma ovládaná z Ruska sice nemůže dostávat nadlimitní veřejné zakázky, ale může nadále dostávat dotace. Je třeba ty díry, které v celé problematice sankcí a jejich vymáhání jsou, zacelit,“ upozorňuje i Lukáš Kraus, vedoucí analytického oddělení Rekonstrukce státu.</w:t>
      </w:r>
    </w:p>
    <w:p w:rsidR="000829F5" w:rsidRPr="000829F5" w:rsidRDefault="000829F5" w:rsidP="000829F5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>
        <w:rPr>
          <w:rFonts w:ascii="Segoe UI" w:eastAsia="Times New Roman" w:hAnsi="Segoe UI" w:cs="Segoe UI"/>
          <w:noProof/>
          <w:color w:val="0000FF"/>
          <w:sz w:val="26"/>
          <w:szCs w:val="26"/>
          <w:lang w:eastAsia="cs-CZ"/>
        </w:rPr>
        <w:drawing>
          <wp:inline distT="0" distB="0" distL="0" distR="0">
            <wp:extent cx="1905000" cy="333375"/>
            <wp:effectExtent l="19050" t="0" r="0" b="0"/>
            <wp:docPr id="3" name="obrázek 3" descr="Sankční seznamy proti Rusku jsou děravé, unikají miliardy. Česko plánuje vlastní „záplaty“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kční seznamy proti Rusku jsou děravé, unikají miliardy. Česko plánuje vlastní „záplaty“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9F5" w:rsidRPr="000829F5" w:rsidRDefault="000829F5" w:rsidP="000829F5">
      <w:pPr>
        <w:shd w:val="clear" w:color="auto" w:fill="FFFFFF"/>
        <w:spacing w:line="240" w:lineRule="atLeast"/>
        <w:jc w:val="both"/>
        <w:rPr>
          <w:rFonts w:ascii="Segoe UI" w:eastAsia="Times New Roman" w:hAnsi="Segoe UI" w:cs="Segoe UI"/>
          <w:color w:val="2B2B2B"/>
          <w:sz w:val="18"/>
          <w:szCs w:val="18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18"/>
          <w:lang w:eastAsia="cs-CZ"/>
        </w:rPr>
        <w:t>Sankční seznamy proti Rusku jsou děravé, unikají miliardy. Česko plánuje vlastní „záplaty“© Poskytovatel: Hlidacipes.org</w:t>
      </w:r>
    </w:p>
    <w:p w:rsidR="000829F5" w:rsidRDefault="000829F5" w:rsidP="000829F5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b/>
          <w:bCs/>
          <w:color w:val="2B2B2B"/>
          <w:sz w:val="26"/>
          <w:lang w:eastAsia="cs-CZ"/>
        </w:rPr>
      </w:pPr>
      <w:r w:rsidRPr="000829F5">
        <w:rPr>
          <w:rFonts w:ascii="Segoe UI" w:eastAsia="Times New Roman" w:hAnsi="Segoe UI" w:cs="Segoe UI"/>
          <w:b/>
          <w:bCs/>
          <w:color w:val="2B2B2B"/>
          <w:sz w:val="26"/>
          <w:lang w:eastAsia="cs-CZ"/>
        </w:rPr>
        <w:t>KAŽDÉ RÁNO TO NEJLEPŠÍ Z HLÍDACÍPES.ORG</w:t>
      </w:r>
    </w:p>
    <w:p w:rsidR="000829F5" w:rsidRPr="000829F5" w:rsidRDefault="000829F5" w:rsidP="000829F5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Problém je i v tom, že stát povinnost kontroly obchodních partnerů či příjemců veřejných zakázek přenesl na firmy a zadavatele.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„V podstatě každý, kdo proplácí nějakou fakturu, by měl teoreticky kontrolovat, zda peníze nekončí u nějakého oligarchy ze sankčního seznamu. To je v praxi samozřejmě těžko proveditelné. Takhle to fungovat nemůže. EU a stát musí jasně říct, že toto jsou subjekty, kterým neplatit. K tomu je nutná důkladná analytická činnost a tu má zařídit stát,“ je přesvědčen Skuhrovec.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Cílem by mělo být nejen posílení analytických kapacit státu, ale i fungující spolupráce mezi zadavateli, ÚOHS, Finančním analytickým úřadem a ministerstvem financí.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„A to, přiznejme si, zatím moc nefunguje. Je k tomu nutná i mezinárodní spolupráce finančních útvarů v reálném čase – v řádu dnů, ideálně hodin. Nemůže to trvat týdny, než si sdělí informace o tom, jak vypadá vlastnická struktura nějaké podezřelé firmy,“ říká právník společnosti Lexperanto Ondřej Vondráček.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 xml:space="preserve">Jak dodává, dobrou příležitostí, kdy si důkladně background právnických osob prověřit, jsou nadcházející české prezidentské volby. „Plánujeme zkontrolovat </w:t>
      </w: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lastRenderedPageBreak/>
        <w:t>donory, jež budou dávat dary prezidentským kandidátům, zda náhodou nejsou spojeni se sankcionovanými osobami, to by bylo velmi nepříjemné.“</w:t>
      </w:r>
    </w:p>
    <w:p w:rsidR="000829F5" w:rsidRPr="000829F5" w:rsidRDefault="000829F5" w:rsidP="000829F5">
      <w:pPr>
        <w:shd w:val="clear" w:color="auto" w:fill="FFFFFF"/>
        <w:spacing w:before="720" w:after="360" w:line="570" w:lineRule="atLeast"/>
        <w:jc w:val="both"/>
        <w:outlineLvl w:val="2"/>
        <w:rPr>
          <w:rFonts w:ascii="inherit" w:eastAsia="Times New Roman" w:hAnsi="inherit" w:cs="Segoe UI"/>
          <w:color w:val="2B2B2B"/>
          <w:sz w:val="45"/>
          <w:szCs w:val="45"/>
          <w:lang w:eastAsia="cs-CZ"/>
        </w:rPr>
      </w:pPr>
      <w:r w:rsidRPr="000829F5">
        <w:rPr>
          <w:rFonts w:ascii="inherit" w:eastAsia="Times New Roman" w:hAnsi="inherit" w:cs="Segoe UI"/>
          <w:color w:val="2B2B2B"/>
          <w:sz w:val="45"/>
          <w:szCs w:val="45"/>
          <w:lang w:eastAsia="cs-CZ"/>
        </w:rPr>
        <w:t>Český sankční seznam bude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V Senátu nyní leží takzvaný Magnitského zákon „o národních sankcích vůči zahraničním společnostem a cizincům, kteří by se dopustili závažných protiprávních jednání“.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V polovině října jej schválili poslanci a pokud – jak se očekává – projde přes senátory, umožní Česku vytvářet právě vlastní národní sankční seznamy nejen ve vztahu k ruské agresi proti Ukrajině, ale i vůči představitelům dalších režimů a organizací, které porušují lidská práva nebo používají teroristické metody a kybernetické útoky.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„Ruská agrese na Ukrajině podtrhla důležitost toho, že Česká republika postrádá sankční mechanismus z hlediska ochrany lidských práv, boje proti terorismu nebo ve vztahu k útočné válce,“ komentoval přípravy zákona už dříve ministr zahraničí Jan Lipavský.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Národní sankční seznam by mohl vzniknout už počátkem příštího roku, na starosti jej bude mít právě ministerstvo zahraničí; jednotlivé „adepty“ pro seznam bude schvalovat vláda jako celek. </w:t>
      </w:r>
      <w:r w:rsidRPr="000829F5">
        <w:rPr>
          <w:rFonts w:ascii="Segoe UI" w:eastAsia="Times New Roman" w:hAnsi="Segoe UI" w:cs="Segoe UI"/>
          <w:b/>
          <w:bCs/>
          <w:color w:val="2B2B2B"/>
          <w:sz w:val="26"/>
          <w:szCs w:val="26"/>
          <w:lang w:eastAsia="cs-CZ"/>
        </w:rPr>
        <w:t>„</w:t>
      </w: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Nebude to jednoduchý proces, důvodnost se bude muset prokázat. Právě proto musí mít stát robustní analytické nástroje, aby ty vlastnické struktury dokázal zmapovat,“ říká analytik Rekonstrukce státu Lukáš Kraus.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Ministerstvo si však bude muset podle dostupných informací vystačit se stávajícími úřednickými kapacitami, žádná nová pracovní místa na novou úlohu nezíská. Počítá se však s tím, že by český seznam měl mít spíše desítky než stovky položek.</w:t>
      </w:r>
    </w:p>
    <w:p w:rsidR="000829F5" w:rsidRPr="000829F5" w:rsidRDefault="000829F5" w:rsidP="000829F5">
      <w:pPr>
        <w:shd w:val="clear" w:color="auto" w:fill="FFFFFF"/>
        <w:spacing w:after="240" w:line="390" w:lineRule="atLeast"/>
        <w:jc w:val="both"/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</w:pPr>
      <w:r w:rsidRPr="000829F5">
        <w:rPr>
          <w:rFonts w:ascii="Segoe UI" w:eastAsia="Times New Roman" w:hAnsi="Segoe UI" w:cs="Segoe UI"/>
          <w:color w:val="2B2B2B"/>
          <w:sz w:val="26"/>
          <w:szCs w:val="26"/>
          <w:lang w:eastAsia="cs-CZ"/>
        </w:rPr>
        <w:t>Výhodou tuzemského sankčního seznamu má být rychlost, s níž by mělo být možné konkrétní osoby a firmy na seznam zařadit.</w:t>
      </w:r>
    </w:p>
    <w:bookmarkEnd w:id="0"/>
    <w:p w:rsidR="003D19F4" w:rsidRDefault="003D19F4" w:rsidP="000829F5">
      <w:pPr>
        <w:jc w:val="both"/>
      </w:pPr>
    </w:p>
    <w:sectPr w:rsidR="003D19F4" w:rsidSect="003D1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76" w:rsidRDefault="00B27776" w:rsidP="000829F5">
      <w:pPr>
        <w:spacing w:after="0" w:line="240" w:lineRule="auto"/>
      </w:pPr>
      <w:r>
        <w:separator/>
      </w:r>
    </w:p>
  </w:endnote>
  <w:endnote w:type="continuationSeparator" w:id="0">
    <w:p w:rsidR="00B27776" w:rsidRDefault="00B27776" w:rsidP="0008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56" w:rsidRDefault="009850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66804"/>
      <w:docPartObj>
        <w:docPartGallery w:val="Page Numbers (Bottom of Page)"/>
        <w:docPartUnique/>
      </w:docPartObj>
    </w:sdtPr>
    <w:sdtEndPr/>
    <w:sdtContent>
      <w:p w:rsidR="000829F5" w:rsidRDefault="00EE34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7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9F5" w:rsidRDefault="000829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56" w:rsidRDefault="00985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76" w:rsidRDefault="00B27776" w:rsidP="000829F5">
      <w:pPr>
        <w:spacing w:after="0" w:line="240" w:lineRule="auto"/>
      </w:pPr>
      <w:r>
        <w:separator/>
      </w:r>
    </w:p>
  </w:footnote>
  <w:footnote w:type="continuationSeparator" w:id="0">
    <w:p w:rsidR="00B27776" w:rsidRDefault="00B27776" w:rsidP="0008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56" w:rsidRDefault="009850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56" w:rsidRDefault="0098505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56" w:rsidRDefault="009850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F703A"/>
    <w:multiLevelType w:val="multilevel"/>
    <w:tmpl w:val="450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yHqME7p0Uuy0CSEx9W789bVF4MGK0fFhx0xLk1+XNxdrN6PIErTAgrScHNdxlm/ZB3emaoTeE9M7lkOutj2Nzw==" w:salt="GcyGdptqedTTIlU3LB1p2w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9F5"/>
    <w:rsid w:val="000829F5"/>
    <w:rsid w:val="003D19F4"/>
    <w:rsid w:val="006C7719"/>
    <w:rsid w:val="00985056"/>
    <w:rsid w:val="00B27776"/>
    <w:rsid w:val="00E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9F4"/>
  </w:style>
  <w:style w:type="paragraph" w:styleId="Nadpis1">
    <w:name w:val="heading 1"/>
    <w:basedOn w:val="Normln"/>
    <w:link w:val="Nadpis1Char"/>
    <w:uiPriority w:val="9"/>
    <w:qFormat/>
    <w:rsid w:val="00082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82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9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829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viewsauthors">
    <w:name w:val="viewsauthors"/>
    <w:basedOn w:val="Standardnpsmoodstavce"/>
    <w:rsid w:val="000829F5"/>
  </w:style>
  <w:style w:type="character" w:customStyle="1" w:styleId="cwt-icon-label">
    <w:name w:val="cwt-icon-label"/>
    <w:basedOn w:val="Standardnpsmoodstavce"/>
    <w:rsid w:val="000829F5"/>
  </w:style>
  <w:style w:type="character" w:customStyle="1" w:styleId="seperatorv-ds-entrypoint1-1">
    <w:name w:val="seperatorv-ds-entrypoint1-1"/>
    <w:basedOn w:val="Standardnpsmoodstavce"/>
    <w:rsid w:val="000829F5"/>
  </w:style>
  <w:style w:type="paragraph" w:styleId="Normlnweb">
    <w:name w:val="Normal (Web)"/>
    <w:basedOn w:val="Normln"/>
    <w:uiPriority w:val="99"/>
    <w:semiHidden/>
    <w:unhideWhenUsed/>
    <w:rsid w:val="0008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29F5"/>
    <w:rPr>
      <w:color w:val="0000FF"/>
      <w:u w:val="single"/>
    </w:rPr>
  </w:style>
  <w:style w:type="paragraph" w:customStyle="1" w:styleId="continue-read-break">
    <w:name w:val="continue-read-break"/>
    <w:basedOn w:val="Normln"/>
    <w:rsid w:val="0008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0829F5"/>
  </w:style>
  <w:style w:type="character" w:customStyle="1" w:styleId="image-caption">
    <w:name w:val="image-caption"/>
    <w:basedOn w:val="Standardnpsmoodstavce"/>
    <w:rsid w:val="000829F5"/>
  </w:style>
  <w:style w:type="character" w:customStyle="1" w:styleId="image-attribution">
    <w:name w:val="image-attribution"/>
    <w:basedOn w:val="Standardnpsmoodstavce"/>
    <w:rsid w:val="000829F5"/>
  </w:style>
  <w:style w:type="character" w:styleId="Siln">
    <w:name w:val="Strong"/>
    <w:basedOn w:val="Standardnpsmoodstavce"/>
    <w:uiPriority w:val="22"/>
    <w:qFormat/>
    <w:rsid w:val="000829F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8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9F5"/>
  </w:style>
  <w:style w:type="paragraph" w:styleId="Zpat">
    <w:name w:val="footer"/>
    <w:basedOn w:val="Normln"/>
    <w:link w:val="ZpatChar"/>
    <w:uiPriority w:val="99"/>
    <w:unhideWhenUsed/>
    <w:rsid w:val="0008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9F5"/>
  </w:style>
  <w:style w:type="paragraph" w:styleId="Textbubliny">
    <w:name w:val="Balloon Text"/>
    <w:basedOn w:val="Normln"/>
    <w:link w:val="TextbublinyChar"/>
    <w:uiPriority w:val="99"/>
    <w:semiHidden/>
    <w:unhideWhenUsed/>
    <w:rsid w:val="0008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762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7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33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4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0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77024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83192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46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5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041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231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0977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1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0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6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23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26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6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1349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lnejsicesko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n.com/cs-cz/zpravy/other/sank%C4%8Dn%C3%AD-seznamy-proti-rusku-jsou-d%C4%9Brav%C3%A9-unikaj%C3%AD-miliardy-%C4%8Desko-pl%C3%A1nuje-vlastn%C3%AD-z%C3%A1platy/ar-AA14rvEl?ocid=winp1taskbar&amp;cvid=58ea1ae201e7481e858f0eacbd3bef6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msn.com/cs-cz/zpravy/other/sank%C4%8Dn%C3%AD-seznamy-proti-rusku-jsou-d%C4%9Brav%C3%A9-unikaj%C3%AD-miliardy-%C4%8Desko-pl%C3%A1nuje-vlastn%C3%AD-z%C3%A1platy/ar-AA14rvEl?ocid=winp1taskbar&amp;cvid=58ea1ae201e7481e858f0eacbd3bef6f&amp;fullscreen=true#image=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5001</Characters>
  <Application>Microsoft Office Word</Application>
  <DocSecurity>8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