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0E0A45">
      <w:bookmarkStart w:id="0" w:name="_GoBack"/>
      <w:r>
        <w:t>27112022</w:t>
      </w:r>
    </w:p>
    <w:p w:rsidR="00705D7C" w:rsidRPr="00705D7C" w:rsidRDefault="00705D7C" w:rsidP="00705D7C">
      <w:pPr>
        <w:spacing w:after="139" w:line="833" w:lineRule="atLeast"/>
        <w:textAlignment w:val="baseline"/>
        <w:rPr>
          <w:rFonts w:ascii="Georgia" w:eastAsia="Times New Roman" w:hAnsi="Georgia" w:cs="Times New Roman"/>
          <w:color w:val="4D4D4D"/>
          <w:sz w:val="28"/>
          <w:szCs w:val="28"/>
          <w:lang w:eastAsia="cs-CZ"/>
        </w:rPr>
      </w:pPr>
      <w:r w:rsidRPr="00705D7C">
        <w:rPr>
          <w:rFonts w:ascii="Georgia" w:eastAsia="Times New Roman" w:hAnsi="Georgia" w:cs="Times New Roman"/>
          <w:b/>
          <w:bCs/>
          <w:color w:val="000000"/>
          <w:sz w:val="28"/>
          <w:lang w:eastAsia="cs-CZ"/>
        </w:rPr>
        <w:t>maco1981</w:t>
      </w:r>
      <w:r w:rsidRPr="00705D7C">
        <w:rPr>
          <w:rFonts w:ascii="Georgia" w:eastAsia="Times New Roman" w:hAnsi="Georgia" w:cs="Times New Roman"/>
          <w:color w:val="4D4D4D"/>
          <w:sz w:val="28"/>
          <w:szCs w:val="28"/>
          <w:lang w:eastAsia="cs-CZ"/>
        </w:rPr>
        <w:t> </w:t>
      </w:r>
      <w:r w:rsidRPr="00705D7C">
        <w:rPr>
          <w:rFonts w:ascii="Georgia" w:eastAsia="Times New Roman" w:hAnsi="Georgia" w:cs="Times New Roman"/>
          <w:color w:val="000000"/>
          <w:sz w:val="24"/>
          <w:szCs w:val="24"/>
          <w:lang w:eastAsia="cs-CZ"/>
        </w:rPr>
        <w:t>27.11.2022 v 11:47</w:t>
      </w:r>
    </w:p>
    <w:p w:rsidR="00705D7C" w:rsidRPr="00705D7C" w:rsidRDefault="00705D7C" w:rsidP="00705D7C">
      <w:pPr>
        <w:spacing w:after="0" w:line="240" w:lineRule="auto"/>
        <w:textAlignment w:val="baseline"/>
        <w:rPr>
          <w:rFonts w:ascii="Georgia" w:eastAsia="Times New Roman" w:hAnsi="Georgia" w:cs="Times New Roman"/>
          <w:color w:val="4D4D4D"/>
          <w:sz w:val="28"/>
          <w:szCs w:val="28"/>
          <w:lang w:eastAsia="cs-CZ"/>
        </w:rPr>
      </w:pPr>
      <w:r w:rsidRPr="00705D7C">
        <w:rPr>
          <w:rFonts w:ascii="Georgia" w:eastAsia="Times New Roman" w:hAnsi="Georgia" w:cs="Times New Roman"/>
          <w:color w:val="4D4D4D"/>
          <w:sz w:val="28"/>
          <w:szCs w:val="28"/>
          <w:lang w:eastAsia="cs-CZ"/>
        </w:rPr>
        <w:t>Válka na Ukrajině trvá již devět měsíců. Vypukla ve světě, kterému dominuje sebevědomý Západ v čele s pošramocenými, ale sebevědomými USA. Tento svět již neexistuje.</w:t>
      </w:r>
    </w:p>
    <w:p w:rsidR="00705D7C" w:rsidRPr="00705D7C" w:rsidRDefault="00FC7143" w:rsidP="00705D7C">
      <w:pPr>
        <w:spacing w:after="0" w:line="240" w:lineRule="auto"/>
        <w:textAlignment w:val="baseline"/>
        <w:rPr>
          <w:rFonts w:ascii="Georgia" w:eastAsia="Times New Roman" w:hAnsi="Georgia" w:cs="Times New Roman"/>
          <w:color w:val="4D4D4D"/>
          <w:sz w:val="28"/>
          <w:szCs w:val="28"/>
          <w:lang w:eastAsia="cs-CZ"/>
        </w:rPr>
      </w:pPr>
      <w:hyperlink r:id="rId6" w:tgtFrame="_blank" w:history="1">
        <w:r w:rsidR="00705D7C" w:rsidRPr="00705D7C">
          <w:rPr>
            <w:rFonts w:ascii="Georgia" w:eastAsia="Times New Roman" w:hAnsi="Georgia" w:cs="Times New Roman"/>
            <w:color w:val="0493D5"/>
            <w:sz w:val="28"/>
            <w:lang w:eastAsia="cs-CZ"/>
          </w:rPr>
          <w:t>https://aktax.cz/valka-na-ukrajine-zpusobila-ekonomicke-zemetreseni-ktere-se-siri-zapadem/</w:t>
        </w:r>
      </w:hyperlink>
    </w:p>
    <w:p w:rsidR="00705D7C" w:rsidRDefault="00705D7C"/>
    <w:p w:rsidR="007F43BC" w:rsidRDefault="007F43BC" w:rsidP="007F43BC">
      <w:pPr>
        <w:pStyle w:val="Nadpis1"/>
        <w:shd w:val="clear" w:color="auto" w:fill="FEFAE0"/>
        <w:spacing w:before="0" w:beforeAutospacing="0" w:after="0" w:afterAutospacing="0" w:line="312" w:lineRule="atLeast"/>
        <w:textAlignment w:val="baseline"/>
        <w:rPr>
          <w:rFonts w:ascii="Verdana" w:hAnsi="Verdana"/>
          <w:b w:val="0"/>
          <w:bCs w:val="0"/>
          <w:color w:val="444444"/>
          <w:sz w:val="38"/>
          <w:szCs w:val="38"/>
        </w:rPr>
      </w:pPr>
      <w:r>
        <w:rPr>
          <w:rFonts w:ascii="Verdana" w:hAnsi="Verdana"/>
          <w:b w:val="0"/>
          <w:bCs w:val="0"/>
          <w:color w:val="444444"/>
          <w:sz w:val="38"/>
          <w:szCs w:val="38"/>
        </w:rPr>
        <w:t>Afghánci nyní pomáhají Putinovi se speciální jednotkou – vycvičenou NATO!</w:t>
      </w:r>
    </w:p>
    <w:p w:rsidR="007F43BC" w:rsidRDefault="00FC7143" w:rsidP="007F43BC">
      <w:pPr>
        <w:shd w:val="clear" w:color="auto" w:fill="FEFAE0"/>
        <w:textAlignment w:val="baseline"/>
        <w:rPr>
          <w:rFonts w:ascii="Georgia" w:hAnsi="Georgia"/>
          <w:color w:val="BBBBBB"/>
          <w:sz w:val="28"/>
          <w:szCs w:val="28"/>
        </w:rPr>
      </w:pPr>
      <w:hyperlink r:id="rId7" w:history="1">
        <w:r w:rsidR="007F43BC" w:rsidRPr="001D484E">
          <w:rPr>
            <w:rStyle w:val="Hypertextovodkaz"/>
            <w:rFonts w:ascii="Georgia" w:hAnsi="Georgia"/>
            <w:sz w:val="28"/>
            <w:szCs w:val="28"/>
          </w:rPr>
          <w:t>https://tadesco.org/afghanci-nyni-pomahaji-putinovi-se-specialni-jednotkou-vycvicenou-nato/</w:t>
        </w:r>
      </w:hyperlink>
      <w:r w:rsidR="007F43BC">
        <w:rPr>
          <w:rFonts w:ascii="Georgia" w:hAnsi="Georgia"/>
          <w:color w:val="BBBBBB"/>
          <w:sz w:val="28"/>
          <w:szCs w:val="28"/>
        </w:rPr>
        <w:tab/>
      </w:r>
      <w:r w:rsidR="007F43BC">
        <w:rPr>
          <w:rFonts w:ascii="Georgia" w:hAnsi="Georgia"/>
          <w:color w:val="BBBBBB"/>
          <w:sz w:val="28"/>
          <w:szCs w:val="28"/>
        </w:rPr>
        <w:tab/>
        <w:t>28.11.2022</w:t>
      </w:r>
    </w:p>
    <w:p w:rsidR="007F43BC" w:rsidRDefault="007F43BC" w:rsidP="007F43BC">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USA vynaložily 90 miliard dolarů na výcvik 25 000 elitních afghánských vojáků – a právě tato speciální jednotka bude nyní podporovat ruské ozbrojené síly ve speciální operaci proti Ukrajině. Přízraky, které kdysi vyvolalo NATO, nyní bojují proti vojenským poradcům NATO.</w:t>
      </w:r>
    </w:p>
    <w:p w:rsidR="007F43BC" w:rsidRDefault="007F43BC" w:rsidP="007F43BC">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Tato zpráva nyní prošla silami NATO jako šoková vlna: Rusko rekrutuje elitní afghánské vojáky – vycvičené samotným NATO. Tento výcvik stál americké ministerstvo obrany během války v Afghánistánu mnoho peněz. Na tento speciální výcvik bylo údajně vynaloženo 90 miliard amerických dolarů. A USA musely při výcviku 20 až 30 tisíc elitních vojáků odvést skvělou práci, protože jeden americký voják řekl agentuře AP: „Upřímně řečeno, nechci je vidět na žádném bojišti, a rozhodně ne v boji s Ukrajinci.“</w:t>
      </w:r>
    </w:p>
    <w:p w:rsidR="007F43BC" w:rsidRDefault="007F43BC"/>
    <w:p w:rsidR="007F43BC" w:rsidRDefault="007F43BC" w:rsidP="007F43BC">
      <w:pPr>
        <w:pStyle w:val="Nadpis2"/>
        <w:shd w:val="clear" w:color="auto" w:fill="FEFAE0"/>
        <w:spacing w:before="0" w:line="312" w:lineRule="atLeast"/>
        <w:textAlignment w:val="baseline"/>
        <w:rPr>
          <w:rFonts w:ascii="Verdana" w:hAnsi="Verdana"/>
          <w:b w:val="0"/>
          <w:bCs w:val="0"/>
          <w:color w:val="444444"/>
          <w:sz w:val="40"/>
          <w:szCs w:val="40"/>
        </w:rPr>
      </w:pPr>
      <w:r>
        <w:rPr>
          <w:rFonts w:ascii="Verdana" w:hAnsi="Verdana"/>
          <w:b w:val="0"/>
          <w:bCs w:val="0"/>
          <w:color w:val="444444"/>
          <w:sz w:val="40"/>
          <w:szCs w:val="40"/>
        </w:rPr>
        <w:t>Tisíce euro a ruské občanství pro nasazení v první linii</w:t>
      </w:r>
    </w:p>
    <w:p w:rsidR="007F43BC" w:rsidRDefault="007F43BC" w:rsidP="007F43BC">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Přesně to se ale nyní stane, protože Rusko nyní verbování mužů z afghánského speciálního komanda něco stojí. Jak uvádí švýcarský list „Tagesanzeiger“, za výcvik má být zaplaceno 1500 až 3000 amerických dolarů a za bojovou misi 7000 euro. Po dvou měsících výcviku mají jít přímo na frontu. Elitní vojáci a jejich nejbližší příbuzní navíc získají ruské občanství.</w:t>
      </w:r>
    </w:p>
    <w:p w:rsidR="007F43BC" w:rsidRDefault="007F43BC"/>
    <w:p w:rsidR="007F43BC" w:rsidRDefault="007F43BC" w:rsidP="007F43BC">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lastRenderedPageBreak/>
        <w:t>Pro Afghánce je to zvláštní pobídka, protože mnozí z nich chtějí zemi opustit tak jako tak, protože Tálibán se dostal k moci. Jsou v beznadějné situaci a američtí vojáci již varovali, že by se mohli stát snadnou kořistí náborářů. Pro Taliban jsou vojáci, kteří stáli na straně USA, jednoduše nepřijatelní. Takže už nemají moc možností. Nabídka ruského občanství přichází v pravý čas. I když jde o život.</w:t>
      </w:r>
    </w:p>
    <w:p w:rsidR="007F43BC" w:rsidRDefault="007F43BC" w:rsidP="007F43BC">
      <w:pPr>
        <w:pStyle w:val="Nadpis2"/>
        <w:shd w:val="clear" w:color="auto" w:fill="FEFAE0"/>
        <w:spacing w:before="0" w:line="312" w:lineRule="atLeast"/>
        <w:textAlignment w:val="baseline"/>
        <w:rPr>
          <w:rFonts w:ascii="Verdana" w:hAnsi="Verdana"/>
          <w:b w:val="0"/>
          <w:bCs w:val="0"/>
          <w:color w:val="444444"/>
          <w:sz w:val="40"/>
          <w:szCs w:val="40"/>
        </w:rPr>
      </w:pPr>
      <w:r>
        <w:rPr>
          <w:rFonts w:ascii="Verdana" w:hAnsi="Verdana"/>
          <w:b w:val="0"/>
          <w:bCs w:val="0"/>
          <w:color w:val="444444"/>
          <w:sz w:val="40"/>
          <w:szCs w:val="40"/>
        </w:rPr>
        <w:t>Afghánci se cítí jako bratři a sami se rekrutují</w:t>
      </w:r>
    </w:p>
    <w:p w:rsidR="007F43BC" w:rsidRDefault="007F43BC" w:rsidP="007F43BC">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Írán údajně hraje při náboru zprostředkovatelskou roli. Podle Foreign Policy může navíc jeden voják přesvědčit polovinu své staré jednotky, aby se k němu přidala, „protože jsou všichni jako bratři“.</w:t>
      </w:r>
    </w:p>
    <w:p w:rsidR="007F43BC" w:rsidRDefault="007F43BC" w:rsidP="007F43BC">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Kolik vojáků přislíbilo bojovat ve válce na Ukrajině, není v tuto chvíli jasné, ale předpokládá se, že jich jsou již stovky. Jeden se zastává druhého. Mentalita, která by mohla Putinovi prospět. Zatímco na jedné straně způsobuje bombardováním výpadky elektřiny na celé Ukrajině, na druhé straně musel stáhnout své vojáky z Chersonu. Nakolik mu pomohou afghánští elitní vojáci, se teprve uvidí. V každém případě nelze být spokojený s nepřítelem, kterého si sám vycvičil. To by mohlo mít pro NATO hořké důsledky.</w:t>
      </w:r>
    </w:p>
    <w:p w:rsidR="007F43BC" w:rsidRDefault="007F43BC"/>
    <w:p w:rsidR="00DA2230" w:rsidRDefault="00DA2230" w:rsidP="00DA2230">
      <w:pPr>
        <w:pStyle w:val="Nadpis1"/>
        <w:shd w:val="clear" w:color="auto" w:fill="FEFAE0"/>
        <w:spacing w:before="0" w:beforeAutospacing="0" w:after="0" w:afterAutospacing="0" w:line="312" w:lineRule="atLeast"/>
        <w:textAlignment w:val="baseline"/>
        <w:rPr>
          <w:rFonts w:ascii="Verdana" w:hAnsi="Verdana"/>
          <w:b w:val="0"/>
          <w:bCs w:val="0"/>
          <w:color w:val="444444"/>
          <w:sz w:val="38"/>
          <w:szCs w:val="38"/>
        </w:rPr>
      </w:pPr>
      <w:r>
        <w:rPr>
          <w:rFonts w:ascii="Verdana" w:hAnsi="Verdana"/>
          <w:b w:val="0"/>
          <w:bCs w:val="0"/>
          <w:color w:val="444444"/>
          <w:sz w:val="38"/>
          <w:szCs w:val="38"/>
        </w:rPr>
        <w:t>Bleskovka carstena 28.11.2Q22</w:t>
      </w:r>
    </w:p>
    <w:p w:rsidR="00DA2230" w:rsidRDefault="00FC7143" w:rsidP="00DA2230">
      <w:pPr>
        <w:shd w:val="clear" w:color="auto" w:fill="FEFAE0"/>
        <w:textAlignment w:val="baseline"/>
        <w:rPr>
          <w:rFonts w:ascii="Georgia" w:hAnsi="Georgia"/>
          <w:color w:val="BBBBBB"/>
          <w:sz w:val="28"/>
          <w:szCs w:val="28"/>
        </w:rPr>
      </w:pPr>
      <w:hyperlink r:id="rId8" w:history="1">
        <w:r w:rsidR="00DA2230" w:rsidRPr="001D484E">
          <w:rPr>
            <w:rStyle w:val="Hypertextovodkaz"/>
            <w:rFonts w:ascii="Georgia" w:hAnsi="Georgia"/>
            <w:sz w:val="28"/>
            <w:szCs w:val="28"/>
          </w:rPr>
          <w:t>https://tadesco.org/bleskovka-carstena-28-11-2q22/</w:t>
        </w:r>
      </w:hyperlink>
      <w:r w:rsidR="00DA2230">
        <w:rPr>
          <w:rFonts w:ascii="Georgia" w:hAnsi="Georgia"/>
          <w:color w:val="BBBBBB"/>
          <w:sz w:val="28"/>
          <w:szCs w:val="28"/>
        </w:rPr>
        <w:tab/>
        <w:t>28.11.2022</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Co když americká armáda s bílými klobouky také cvičí ruské vojáky a vede jistou ruskou divizi DIRECT do války na Ukrajině?</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Podle ruských zdrojů, americký generál námořní pěchoty vede od února skupinu speciálních operací a také vojáci z britského praporu jsou součástí těchto divizí a brigád speciálních sil.</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xml:space="preserve">Jevgenij Prigožin, osobní přítel Putina, je šéfem jednotky speciálních sil s názvem Wagnerova skupina, která byla hrotem kopí v ruských vojenských operacích, jež v únoru zamířily na Ukrajinu a pokračují ve vojenském velení v bojovém poli. Zrovna nedávno Prigožin poskytl 25. listopadu rozhovor finským novinám, že operace vede generál americké námořní pěchoty a má v současnosti na bojišti svůj vlastní prapor. Prigožin potvrdil, že </w:t>
      </w:r>
      <w:r>
        <w:rPr>
          <w:rFonts w:ascii="Georgia" w:hAnsi="Georgia"/>
          <w:color w:val="4D4D4D"/>
          <w:sz w:val="31"/>
          <w:szCs w:val="31"/>
        </w:rPr>
        <w:lastRenderedPageBreak/>
        <w:t>finští vojáci jsou součástí praporu americké námořní pěchoty. Jevgenij Prigožin cvičí na Ukrajině vojáky od roku 2014.</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Tato divize speciálních sil působí v Africe, na Blízkém východě a v Latinské Americe a pomáhá v boji proti globalistické okupaci od roku 2015 .</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 nedávné době tato vojenská operace pomohla Mali v boji proti ROTHSCHILDY placeným vojenským režimům v Mali, kteří se snažily vylákat ze země a lidu zlato. Proto ruští vojáci v Mali zajistili zlaté doly.</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 letech, kdy Moskva popírala činnost skupiny speciálních sil, Putin konečně přiznal, že speciální jednotky Wagnerovy armády jsou „pilíři naší vlasti“.</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__</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Style w:val="Siln"/>
          <w:rFonts w:ascii="Georgia" w:hAnsi="Georgia"/>
          <w:color w:val="4D4D4D"/>
          <w:sz w:val="31"/>
          <w:szCs w:val="31"/>
          <w:bdr w:val="none" w:sz="0" w:space="0" w:color="auto" w:frame="1"/>
        </w:rPr>
        <w:t>Z jiného zdroje</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Uvnitř Pentagonu se schyluje ke střetu generálů. Kolonialisté se staví na stranu Velké „probouzecí“ války. Jak veřejně prohlašuje generální prokurátor USA, hluboký stát (deep state) existuje.</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 ***** ****</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Posledních 13 měsíců se Pentagon rozděluje a poslední měsíc vojenské zpravodajské služby se zcela rozdělily, protože BIDEN (Obama) organizuje zatýkání amerických vojenských velitelů, kteří nejsou věrní službě hlubokého státu.</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Pokud si vzpomínáte na loňský rok, desítky amerických generálů a plukovníků uvnitř Pentagonu varovaly před blížící se občanskou válkou. O tomhle mluvili: Poslední okamžiky před tím, než deep state americká armáda zaútočí na bílé klobouky v Americké armádě a zatýkací války začínají.</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EMERGENCY BROADCAST SYSTEM (EBS / systém nouzového vysílání) řízený vojenskými operacemi letectva v rukou velení zpravodajských služeb vesmírných sil Spojených států.</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Vojenský pomocný rádiový systém (MARS) je komunikační systém ozbrojených sil Spojených států provozovaný radioamatéry. Rádiové stanice MARS nejsou součástí radioamatérské služby; pracují na vojensky koordinovaných frekvencích mimo radioamatérská pásma a používají vlastní volací značky. Tato výkonná síť systému nouzového vysílání může aktivovat vojenské operace napojené na protokoly válečných zákonů během několika sekund. A vydat zatykač a otevřít vojenskou kontrolu nad USA.</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p>
    <w:p w:rsidR="00DA2230" w:rsidRDefault="00DA2230" w:rsidP="00DA2230">
      <w:pPr>
        <w:pStyle w:val="Nadpis3"/>
        <w:shd w:val="clear" w:color="auto" w:fill="FEFAE0"/>
        <w:spacing w:before="0" w:line="312" w:lineRule="atLeast"/>
        <w:textAlignment w:val="baseline"/>
        <w:rPr>
          <w:rFonts w:ascii="Verdana" w:hAnsi="Verdana"/>
          <w:b w:val="0"/>
          <w:bCs w:val="0"/>
          <w:color w:val="444444"/>
          <w:sz w:val="34"/>
          <w:szCs w:val="34"/>
        </w:rPr>
      </w:pPr>
      <w:r>
        <w:rPr>
          <w:rFonts w:ascii="Verdana" w:hAnsi="Verdana"/>
          <w:b w:val="0"/>
          <w:bCs w:val="0"/>
          <w:color w:val="444444"/>
          <w:sz w:val="34"/>
          <w:szCs w:val="34"/>
        </w:rPr>
        <w:t>Snowden odhalil globální vražedný plán HAARPu</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Rusko – Edward Snowden, whistleblower NSA a uprchlík, zveřejnil reportérům internetové kroniky dokumenty, které dokazují, že vysokofrekvenční program aktivního výzkumu polární záře neboli HAARP je definitivně zapojen do programu vražd a kontroly mysli.</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Snowden odhalil blížící se globální kataklyzma.</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Zatímco vojenský vězeňský průmyslový komplex běžně trvá na tom, že HAARP se sídlem na Aljašce je určen pouze ke studiu přírodních jevů v zemské ionosféře, Snowdenovi se podařilo odhalit brutálně masivní šarádu.</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„Výzkumná stanice HAARP,“ řekl, „strategicky umístěná daleko od města Gakona na Aljašce, ve skutečnosti slouží k ukončení nebo odstranění manipulace s případnými disidenty globálního kapitalismu v rozsahu milionů lidí.“</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Snowden dodal s použitím uvozovek: „S těmito pozemními anténami, je NATO schopno v celosvětovém měřítku, na dálku umlčet „pachatele deviantních nebo podvratných“ aktivit, které se v rámci globálního konfliktu odklání od těch „správných“ myšlenkových směrů.“</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Oběti ani jejich blízcí o projektech HAARP nevědí. Tyto vlny pracují na stejné frekvenci jako truncus encephali neboli mozkový kmen, a selektivně tak vyvolávají smrt zdánlivě přirozenou cestou a některé z nich se patologům jeví jako neškodné, jako mrtvice nebo infarkt.</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„Když zpravodajská komunita nepovažuje vyloženě vraždu za optimální účinek,“ řekl Snowden, mohou jednoduše přimět cíl k šílenému jednání, aby ho zdiskreditovali.</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Když jsme byli na cestě mezi Hongkongem a Moskvou, pracovníci WikiLeaks a já jsme se museli bránit neustálé hrozbě vražedných útoků generovaných rádiem.</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Vojenské lodě bílých klobouků se přesunuly a sevřely pobřeží Evropy a Británie.</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Copak asi tak dělají ruská vojenská vozidla v Rakousku?</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„Obchodování se sexem“ bylo podporováno Deutsche Bank! Oběti Jeffreyho Epsteina žalují Deutsche Bank.</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Vazby na sexuálního delikventa Jeffreyho Epsteina se stávají postrachem Deutsche Bank. Když banka již musela zaplatit miliony v soudních sporech, hrozí nyní nové právní spory. Američanky obviňují banku z „podpory a spoluúčasti“ na Epsteinových machinacích.</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Deutsche Bank čelí v USA novým žalobám kvůli svým obchodům se sexuálním delikventem Jeffreym Epsteinem. Několik žen, které obvinily Jeffreyho Epsteina ze sexuálního zneužívání, obvinilo banku a JPMorgan Chase z toho, že na zesnulém manažerovi hedgeových fondů finančně profitovaly. U federálního okresního soudu v New Yorku byly podány dvě žaloby.</w:t>
      </w:r>
    </w:p>
    <w:p w:rsidR="00DA2230" w:rsidRDefault="00FC7143" w:rsidP="00DA2230">
      <w:pPr>
        <w:pStyle w:val="Normlnweb"/>
        <w:shd w:val="clear" w:color="auto" w:fill="FEFAE0"/>
        <w:spacing w:before="0" w:beforeAutospacing="0" w:after="0" w:afterAutospacing="0"/>
        <w:textAlignment w:val="baseline"/>
        <w:rPr>
          <w:rFonts w:ascii="Georgia" w:hAnsi="Georgia"/>
          <w:color w:val="4D4D4D"/>
          <w:sz w:val="31"/>
          <w:szCs w:val="31"/>
        </w:rPr>
      </w:pPr>
      <w:hyperlink r:id="rId9" w:tgtFrame="_blank" w:history="1">
        <w:r w:rsidR="00DA2230">
          <w:rPr>
            <w:rStyle w:val="Hypertextovodkaz"/>
            <w:rFonts w:ascii="Georgia" w:hAnsi="Georgia"/>
            <w:color w:val="0493D5"/>
            <w:sz w:val="31"/>
            <w:szCs w:val="31"/>
            <w:bdr w:val="none" w:sz="0" w:space="0" w:color="auto" w:frame="1"/>
          </w:rPr>
          <w:t>https://www.n-tv.de/wirtschaft/Jeffrey-Epstein-Opfer-verklagen-Deutsche-Bank-article23742136.html</w:t>
        </w:r>
      </w:hyperlink>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Očkování a Norsko:</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Navzdory nabídce přeočkování pro všechny osoby ve věku 18 až 64 let nechce vláda ani Norský zdravotní ústav vydat obecné doporučení pro přeočkování.</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Co se tam děje?</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Norský institut pro veřejné zdraví: „Nenašli jsme dostatečné důkazy, které by doporučily, aby tato část populace byla nyní přeočkována… </w:t>
      </w:r>
      <w:r>
        <w:rPr>
          <w:rFonts w:ascii="Georgia" w:hAnsi="Georgia"/>
          <w:b/>
          <w:bCs/>
          <w:color w:val="4D4D4D"/>
          <w:sz w:val="31"/>
          <w:szCs w:val="31"/>
          <w:bdr w:val="none" w:sz="0" w:space="0" w:color="auto" w:frame="1"/>
        </w:rPr>
        <w:t>Každá vakcína s sebou nese riziko nežádoucích účinků.</w:t>
      </w:r>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To je jeden z důvodů, proč jsme řekli, že ne každý by měl dostat novou dávku, je to na jednotlivci. Jak již bylo řečeno, každý si musí být vědom rizika vedlejších účinků. Někteří mohou zaznamenat nepříjemné a vážné vedlejší účinky, ale většina vedlejších účinků je dočasná.“</w:t>
      </w:r>
    </w:p>
    <w:p w:rsidR="00DA2230" w:rsidRDefault="00FC7143" w:rsidP="00DA2230">
      <w:pPr>
        <w:pStyle w:val="Normlnweb"/>
        <w:shd w:val="clear" w:color="auto" w:fill="FEFAE0"/>
        <w:spacing w:before="0" w:beforeAutospacing="0" w:after="0" w:afterAutospacing="0"/>
        <w:textAlignment w:val="baseline"/>
        <w:rPr>
          <w:rFonts w:ascii="Georgia" w:hAnsi="Georgia"/>
          <w:color w:val="4D4D4D"/>
          <w:sz w:val="31"/>
          <w:szCs w:val="31"/>
        </w:rPr>
      </w:pPr>
      <w:hyperlink r:id="rId10" w:tgtFrame="_blank" w:history="1">
        <w:r w:rsidR="00DA2230">
          <w:rPr>
            <w:rStyle w:val="Hypertextovodkaz"/>
            <w:rFonts w:ascii="Georgia" w:hAnsi="Georgia"/>
            <w:color w:val="0493D5"/>
            <w:sz w:val="31"/>
            <w:szCs w:val="31"/>
            <w:bdr w:val="none" w:sz="0" w:space="0" w:color="auto" w:frame="1"/>
          </w:rPr>
          <w:t>https://www.nrk.no/osloogviken/flere-kommuneleger-vil-selv-ikke-ta-oppfriskningsdose-av-koronavaksinen-_-usikre-pa-helsegevinsten-1.16188581</w:t>
        </w:r>
      </w:hyperlink>
    </w:p>
    <w:p w:rsidR="00DA2230" w:rsidRDefault="00DA2230" w:rsidP="00DA223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 ****</w:t>
      </w:r>
    </w:p>
    <w:p w:rsidR="007F43BC" w:rsidRDefault="007F43BC"/>
    <w:p w:rsidR="00EE5ED0" w:rsidRDefault="00EE5ED0" w:rsidP="00EE5ED0">
      <w:pPr>
        <w:pStyle w:val="Nadpis1"/>
        <w:shd w:val="clear" w:color="auto" w:fill="FEFAE0"/>
        <w:spacing w:before="0" w:beforeAutospacing="0" w:after="0" w:afterAutospacing="0" w:line="312" w:lineRule="atLeast"/>
        <w:textAlignment w:val="baseline"/>
        <w:rPr>
          <w:rFonts w:ascii="Verdana" w:hAnsi="Verdana"/>
          <w:b w:val="0"/>
          <w:bCs w:val="0"/>
          <w:color w:val="444444"/>
          <w:sz w:val="38"/>
          <w:szCs w:val="38"/>
        </w:rPr>
      </w:pPr>
      <w:r>
        <w:rPr>
          <w:rFonts w:ascii="Verdana" w:hAnsi="Verdana"/>
          <w:b w:val="0"/>
          <w:bCs w:val="0"/>
          <w:color w:val="444444"/>
          <w:sz w:val="38"/>
          <w:szCs w:val="38"/>
        </w:rPr>
        <w:t>Armáda zatkla dalšího člena americké vlády</w:t>
      </w:r>
    </w:p>
    <w:p w:rsidR="00EE5ED0" w:rsidRDefault="00FC7143" w:rsidP="00EE5ED0">
      <w:pPr>
        <w:shd w:val="clear" w:color="auto" w:fill="FEFAE0"/>
        <w:textAlignment w:val="baseline"/>
        <w:rPr>
          <w:rFonts w:ascii="Georgia" w:hAnsi="Georgia"/>
          <w:color w:val="BBBBBB"/>
          <w:sz w:val="28"/>
          <w:szCs w:val="28"/>
        </w:rPr>
      </w:pPr>
      <w:hyperlink r:id="rId11" w:history="1">
        <w:r w:rsidR="00EE5ED0" w:rsidRPr="001D484E">
          <w:rPr>
            <w:rStyle w:val="Hypertextovodkaz"/>
            <w:rFonts w:ascii="Georgia" w:hAnsi="Georgia"/>
            <w:sz w:val="28"/>
            <w:szCs w:val="28"/>
          </w:rPr>
          <w:t>https://tadesco.org/armada-zatkla-dalsiho-clena-americke-vlady/</w:t>
        </w:r>
      </w:hyperlink>
      <w:r w:rsidR="00EE5ED0">
        <w:rPr>
          <w:rFonts w:ascii="Georgia" w:hAnsi="Georgia"/>
          <w:color w:val="BBBBBB"/>
          <w:sz w:val="28"/>
          <w:szCs w:val="28"/>
        </w:rPr>
        <w:tab/>
        <w:t>27.11.2022</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Americká námořní pěchota na Den díkůvzdání zatkla ministra školství Miguela Cardonu na základě obvinění z velezrady a ohrožení dětí, sdělily zdroje z JAG pro Real Raw News.</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K zatčení došlo v Cardonově domě v Connecticutu, který je jednou z několika nemovitostí, jež občas sdílí se svou manželkou Marissou Pérezovou, bývalou vítězkou soutěže krásy, a jejich dvěma dětmi, Miguelem mladším a Celine.</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Kolem poledne vtrhli mariňáci do Cardonovy rezidence, když pan Cardona a jeho žena dávali do trouby krocana a připravovali zelený fazolový nákyp. Podrobnosti zatčení nejsou jasné, ale zdroje JAG sdělily RRN, že manželé vykřikli, když zjistili, že hledí do hlavní pušek M27 námořní pěchoty. Také Perezová byla zadržena a zůstane ve vojenské vazbě, zatímco JAG vyšetřuje, zda se podílela na zločinech svého manžela. Podle zdrojů nebyly dospělé děti manželů v době zatčení doma.</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Cardona se stal cílem příležitostí v září, kdy „bílé klobouky“ z kybernetického velitelství americké armády „získaly“ znepokojivé důvěrné dopisy, které Cardona napsal a rozeslal správcům školních obvodů v Arizoně, Kalifornii, Michiganu a New Yorku. V korespondenci Cardona bezostyšně nabádal okresy, aby zaměstnávaly nebinární učitele, a psal: „Moderní mládež si musí osvojit zásady moderního světa, a to již v raném věku. Ne každý chlapec je chlapec a ne každá dívka je dívka. Vystavení nebinárnímu učitelskému sboru pomůže dnešním studentům – zítřejším vůdcům – pochopit, že pohlaví je volba a není předepsáno při narození.“</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Cardonova depeše se rovněž zmiňuje o zaměstnávání transvestitů za účelem zvýšení diverzity.</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Tím však šílenství neskončilo.</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Následující měsíc rozeslal školním obvodům další oběžníky, v nichž potvrdil svůj postoj, že je třeba vyřadit cisgenderové pedagogy a nahradit je zaměstnanci vyznávajícími „pokrokové“ hodnoty. Faustovský Cardona navíc prosazoval názor, aby se děti již od deseti let – od čtvrté třídy – učily o chirurgické změně pohlaví a o blokátorech puberty, které brání rozvoji organických, biologických pohlavních znaků. Kromě toho Cardona uvedl, že podal petici na HHS, aby vyvíjel tlak na pojišťovny, aby financovaly „péči o potvrzení pohlaví“ pro školáky.</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„Jako pedagogové máme odpovědnost za to, aby studenti měli možnost volby sexuálního života. Musíme přijmout svou roli. Cisgenderoví rodiče nejsou kvalifikovaní k tomu, aby poučovali své děti o sexualitě v dnešním vyvíjejícím se světě,“ napsal Cardona.</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Podle JAGu Cardona prosazováním radikální agendy ohrožující životy dětí překročil své kompetence a musí být pohnán k odpovědnosti.</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„Jím návrhovaný program nemá nic společného se vzděláváním. Je to indoktrinace. Je to ničení myslí tvárných, vnímavých dětí. Pokud chce dospělý člověk změnit pohlaví, budiž. Cardona se provinil zradou země a každého dítěte a rodiče v zemi,“ uvedl zdroj z JAGu.</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Na závěr náš zdroj uvedl, že JAG odhalí další důkazy o Cardonovi, až bude obžalován před vojenským tribunálem.</w:t>
      </w:r>
    </w:p>
    <w:p w:rsidR="00EE5ED0" w:rsidRDefault="00EE5ED0"/>
    <w:p w:rsidR="00EE5ED0" w:rsidRDefault="00EE5ED0" w:rsidP="00EE5ED0">
      <w:pPr>
        <w:pStyle w:val="Nadpis1"/>
        <w:shd w:val="clear" w:color="auto" w:fill="FEFAE0"/>
        <w:spacing w:before="0" w:beforeAutospacing="0" w:after="0" w:afterAutospacing="0" w:line="312" w:lineRule="atLeast"/>
        <w:textAlignment w:val="baseline"/>
        <w:rPr>
          <w:rFonts w:ascii="Verdana" w:hAnsi="Verdana"/>
          <w:b w:val="0"/>
          <w:bCs w:val="0"/>
          <w:color w:val="444444"/>
          <w:sz w:val="38"/>
          <w:szCs w:val="38"/>
        </w:rPr>
      </w:pPr>
      <w:r>
        <w:rPr>
          <w:rFonts w:ascii="Verdana" w:hAnsi="Verdana"/>
          <w:b w:val="0"/>
          <w:bCs w:val="0"/>
          <w:color w:val="444444"/>
          <w:sz w:val="38"/>
          <w:szCs w:val="38"/>
        </w:rPr>
        <w:t>Žaloba v USA odhalila, že lékařskou péči kvůli vážným nežádoucím účinkům po očkování proti COVIDu vyhledalo 783 000 lidí</w:t>
      </w:r>
    </w:p>
    <w:p w:rsidR="00EE5ED0" w:rsidRDefault="00FC7143" w:rsidP="00EE5ED0">
      <w:pPr>
        <w:shd w:val="clear" w:color="auto" w:fill="FEFAE0"/>
        <w:textAlignment w:val="baseline"/>
        <w:rPr>
          <w:rFonts w:ascii="Georgia" w:hAnsi="Georgia"/>
          <w:color w:val="BBBBBB"/>
          <w:sz w:val="28"/>
          <w:szCs w:val="28"/>
        </w:rPr>
      </w:pPr>
      <w:hyperlink r:id="rId12" w:history="1">
        <w:r w:rsidR="00EE5ED0" w:rsidRPr="001D484E">
          <w:rPr>
            <w:rStyle w:val="Hypertextovodkaz"/>
            <w:rFonts w:ascii="Georgia" w:hAnsi="Georgia"/>
            <w:sz w:val="28"/>
            <w:szCs w:val="28"/>
          </w:rPr>
          <w:t>https://tadesco.org/zaloba-v-usa-odhalila-ze-lekarskou-peci-kvuli-vaznym-nezadoucim-ucinkum-po-ockovani-proti-covidu-vyhledalo-783-000-lidi/</w:t>
        </w:r>
      </w:hyperlink>
      <w:r w:rsidR="00EE5ED0">
        <w:rPr>
          <w:rFonts w:ascii="Georgia" w:hAnsi="Georgia"/>
          <w:color w:val="BBBBBB"/>
          <w:sz w:val="28"/>
          <w:szCs w:val="28"/>
        </w:rPr>
        <w:tab/>
        <w:t>27.11.2022</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Style w:val="Siln"/>
          <w:rFonts w:ascii="Georgia" w:hAnsi="Georgia"/>
          <w:color w:val="4D4D4D"/>
          <w:sz w:val="31"/>
          <w:szCs w:val="31"/>
          <w:bdr w:val="none" w:sz="0" w:space="0" w:color="auto" w:frame="1"/>
        </w:rPr>
        <w:t>Fakta:</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Data CDC, která byla zveřejněna 3. října tohoto roku ukazují, že přibližně 783 000 lidí nahlásilo po očkování proti COVIDU-19 nutnost zásahu lékařské péče, jelikož považovali reakci svého organismu za nežádoucí.</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Údaje pochází z počtu přibližně 10 milionů lidí, kteří od 14. prosince 2020 do 31. července 2022 využívali systém V-safe.</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CDC tyto údaje zveřejnila až poté, co byla podána žaloba, proč dosud zveřejnění údajů neučinila.</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Mezi závažné nežádoucí reakce patří návštěvy pohotovosti, hospitalizace a smrt.</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Style w:val="Siln"/>
          <w:rFonts w:ascii="Georgia" w:hAnsi="Georgia"/>
          <w:color w:val="4D4D4D"/>
          <w:sz w:val="31"/>
          <w:szCs w:val="31"/>
          <w:bdr w:val="none" w:sz="0" w:space="0" w:color="auto" w:frame="1"/>
        </w:rPr>
        <w:t>Úvaha:</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Proč mainstream nevedl patřičnou diskusi o poškození vakcínou?</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Jsou špatné důsledky opravdu tak vzácné, jak jsme nuceni věřit?</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Proč je bezpečnost těchto vakcín v očích tolika lidí nezpochybnitelná?</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Setkali se s těmito údaji?</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Přibližně 783 000 lidí uvedlo, že po vážné nežádoucí reakci organismu po aplikaci očkování proti COVIDU-19 vyhledali lékařskou pomoc. Vyplývá to z údajů zveřejněných 3. října 2022 Centrem pro kontrolu a prevenci nemocí (CDC) po soudním sporu o získání těchto informací.</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Mezi „závažné nežádoucí reakce“ patří návštěvy pohotovosti a hospitalizace. Dalších 2,4 milionu lidí uvedlo, že musí vynechat práci, školu nebo jiné běžné aktivity. Tyto konkrétní reakce by byly považovány za ty méně závažné.</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Tvrdí nám, že vakcíny COVID-19 jsou zcela bezpečné a účinné, že pravděpodobnost závažné nežádoucí reakce je extrémně vzácná.</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Tato data doplňují zprávy, které se zaznamenávaly do systémů sledování příhod způsobených vakcínami v rekordním množství: například systému VigiAcces Světové zdravotnické organizace. Miliony lidí po celém světě nahlásily to, co považovali za závažné nežádoucí reakce na vakcíny proti COVIDU-19. Přibližně 50 procent zranění způsobených vakcínami hlášených VAERS za posledních 30 let pochází z vakcín COVID.</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bdr w:val="none" w:sz="0" w:space="0" w:color="auto" w:frame="1"/>
        </w:rPr>
        <w:t>Zprávy byly zaslány do programu CDC V-safe, což je nový systém monitorování bezpečnosti vakcín, do kterého mohou uživatelé hlásit své potíže prostřednictvím chytrých telefonů. CDC uvolnila data Informed Consent Action Network (ICAN) poté, co byla žalována za to, že tato data nevytvořila, když o ně nezisková organizace požádala. ICAN zveřejnil data na svém přehledu.</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Údaje kolektivně pocházejí od přibližně 10 milionů lidí, kteří od 14. prosince 2020 do 31. července 2022 využívali systém V-safe. Během této doby dostalo asi 231 milionů Američanů alespoň jednu dávku vakcíny.</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Výzkumníci CDC předložili shrnutí údajů o V-safe během setkání s poradním panelem agentury pro vakcíny, ale neuvolnili data externích výzkumů k analýze. Výzkumníci CDC uvedli, že ve V-safe nezaznamenali žádné výkyvy v bezpečnosti.</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Všimli jsme také údajů od federálních zdravotnických regulačních agentur v jiných zemích. Například vědci v Izraeli zjistili, že mnoho závažných vedlejších účinků vakcín proti COVIDu-19 bylo ve skutečnosti dlouhodobých, včetně těch, které společnost Pfizer neuvedla. Zjistili příčinnou souvislost s vakcínou. Ministerstvo zdravotnictví však namísto zveřejnění téměř dva měsíce tyto nálezy zadržovalo.</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Když údaje v oficiálním dokumentu konečně zveřejnil, byly zkreslené a zmanipulované. Minimalizoval rozsah zpráv a pouze uvedl, že nebyly nalezeny žádné nové nežádoucí příhody („signály“). Dále uvedl, že samy příhody nebyly způsobeny vakcínou, i když vědci tvrdili pravý opak.</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Style w:val="Zdraznn"/>
          <w:rFonts w:ascii="Georgia" w:hAnsi="Georgia"/>
          <w:color w:val="4D4D4D"/>
          <w:sz w:val="31"/>
          <w:szCs w:val="31"/>
          <w:bdr w:val="none" w:sz="0" w:space="0" w:color="auto" w:frame="1"/>
        </w:rPr>
        <w:t>„Ve skutečnosti od začátku očkovací kampaně mnoho izraelských odborníků vyjádřilo vážné obavy ohledně schopnosti IMOH monitorovat bezpečnost vakcín a poskytovat světu spolehlivá data. Přesto IMOH izraelské veřejnosti, FDA a celému světu tvrdí, že mají monitorovací systém a data bedlivě sledují.“</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Style w:val="Zdraznn"/>
          <w:rFonts w:ascii="Georgia" w:hAnsi="Georgia"/>
          <w:color w:val="4D4D4D"/>
          <w:sz w:val="31"/>
          <w:szCs w:val="31"/>
          <w:bdr w:val="none" w:sz="0" w:space="0" w:color="auto" w:frame="1"/>
        </w:rPr>
        <w:t>Yaffa Shir-Raz, PhD. Výzkumník v oblasti rizikové komunikace a vyučující na Univerzitě v Haifě a Reichmanově univerzitě.</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ICAN bude pokračovat v tlaku na získání více dat z V-safe. Americký okresní soudce Robert Pitman nařídil zůčastneným stranám, aby se po produkci CDC dat setkaly a promluvily si o dalších získaných a nalezených datech.</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Pitman řekl, že strany poté podají společnou zprávu o stavu, „která navrhne jakékoli dodatečné lhůty, které strany určí, že jsou nezbytné pro vyřešení této záležitosti.“</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Mnoho špičkových lékařů a vědců zdůrazňovalo, že tento signál je během pandemie silný a je třeba se na něj zaměřit.</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Například nový výzkumný dokument, jehož autorem je významný britský kardiolog a odborník na medicínu, dospěl k závěru, že používání mRNA COVID vakcín by mělo být zastaveno dokud nezávislí výzkumníci nebudou mít přístup k nezpracovaným datům z klinických studií. Je jedním z mnoha, kteří tento názor sdílejí a proto byl podroben cenzuře, která se zdá být vedena několika vládními agenturami.</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Ve skutečnosti guvernér Kalifornie Gavin Newsom nedávno podepsal zákon o shromáždění 2098, který umožňuje lékařskému výboru státu trestat lékaře za šíření „dezinformací“ ohledně covidu-19.</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Nový zákon stanoví, že lékaři by neměli odporovat „vědeckému konsenzu“ o covidu-19, mohli by být obviněni z „neprofesionálního chování“ a případně by jim byla pozastavena či odebrána lékařská licence.</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Několik vědců je nyní zapojeno do soudního sporu podaného státy Louisiana a Missouri. Žaloba tvrdila, že Bidenova administrativa spolupracovala s technologickými společnostmi na cenzuře amerických občanů diskutujících o problémech souvisejících s pandemií COVID-19.</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Cenzura, výsměch a stigmatizace byly v posledních několika letech zcela zřejmé.</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Je to hluboká králičí nora, do které se můžete ponořit se spoustou dat a informací k analýze, přesně ten důvod proč mnoho zemí včetně Švédska, Dánska a Norska nedoporučuje a/nebo zastavilo své programy očkování proti COVIDU-19 pro určitý věk.</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Pokud jde o srovnání rizik vakcín proti COVIDu-19 s rizikem samotného COVIDu-19, nebyla provedena žádná řádná analýza.</w:t>
      </w:r>
    </w:p>
    <w:p w:rsidR="00EE5ED0" w:rsidRDefault="00EE5ED0" w:rsidP="00EE5ED0">
      <w:pPr>
        <w:pStyle w:val="Normlnweb"/>
        <w:shd w:val="clear" w:color="auto" w:fill="FEFAE0"/>
        <w:spacing w:before="0" w:beforeAutospacing="0" w:after="0" w:afterAutospacing="0"/>
        <w:textAlignment w:val="baseline"/>
        <w:rPr>
          <w:rFonts w:ascii="Georgia" w:hAnsi="Georgia"/>
          <w:color w:val="4D4D4D"/>
          <w:sz w:val="31"/>
          <w:szCs w:val="31"/>
        </w:rPr>
      </w:pPr>
      <w:r>
        <w:rPr>
          <w:rFonts w:ascii="Georgia" w:hAnsi="Georgia"/>
          <w:color w:val="4D4D4D"/>
          <w:sz w:val="31"/>
          <w:szCs w:val="31"/>
        </w:rPr>
        <w:t>Jak již bylo řečeno, mnoho nežádoucích účinků nemusí souviset s vakcínou a některé mohou souviset se samotným COVIDem. Je těžké to rozlišit. Ale co to ztěžuje je skutečnost, že zdravotnické agentury po celém světě tyto signály řádně nezkoumaly. Místo toho byly v průběhu pandemie příhody způsobené vakcínami zameteny pod koberec, považovány za extrémně vzácné či označené pod štítkem „konspirační teorie.“</w:t>
      </w:r>
    </w:p>
    <w:bookmarkEnd w:id="0"/>
    <w:p w:rsidR="00EE5ED0" w:rsidRDefault="00EE5ED0"/>
    <w:sectPr w:rsidR="00EE5ED0" w:rsidSect="003E342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BC7" w:rsidRDefault="007A5BC7" w:rsidP="007A5BC7">
      <w:pPr>
        <w:spacing w:after="0" w:line="240" w:lineRule="auto"/>
      </w:pPr>
      <w:r>
        <w:separator/>
      </w:r>
    </w:p>
  </w:endnote>
  <w:endnote w:type="continuationSeparator" w:id="0">
    <w:p w:rsidR="007A5BC7" w:rsidRDefault="007A5BC7" w:rsidP="007A5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BC7" w:rsidRDefault="007A5B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BC7" w:rsidRDefault="007A5B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BC7" w:rsidRDefault="007A5B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BC7" w:rsidRDefault="007A5BC7" w:rsidP="007A5BC7">
      <w:pPr>
        <w:spacing w:after="0" w:line="240" w:lineRule="auto"/>
      </w:pPr>
      <w:r>
        <w:separator/>
      </w:r>
    </w:p>
  </w:footnote>
  <w:footnote w:type="continuationSeparator" w:id="0">
    <w:p w:rsidR="007A5BC7" w:rsidRDefault="007A5BC7" w:rsidP="007A5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BC7" w:rsidRDefault="007A5BC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BC7" w:rsidRDefault="007A5BC7">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4097"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BC7" w:rsidRDefault="007A5BC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K38SJx+NI6IK8L5R06GPYX1ZESs4COsIJJ9Bcqu1bwWeMoKpFh4rrgbSBnZYTnHeFjEdkNdWzgtC+5GkHOauBQ==" w:salt="a7Z+P+X5dginBQNOx2AO7g=="/>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0A45"/>
    <w:rsid w:val="000E0A45"/>
    <w:rsid w:val="00196793"/>
    <w:rsid w:val="00234DA3"/>
    <w:rsid w:val="003E3422"/>
    <w:rsid w:val="005D12B7"/>
    <w:rsid w:val="00705D7C"/>
    <w:rsid w:val="007A5BC7"/>
    <w:rsid w:val="007F43BC"/>
    <w:rsid w:val="00B64379"/>
    <w:rsid w:val="00B80D0B"/>
    <w:rsid w:val="00D479D3"/>
    <w:rsid w:val="00DA2230"/>
    <w:rsid w:val="00EB1503"/>
    <w:rsid w:val="00EE5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1">
    <w:name w:val="heading 1"/>
    <w:basedOn w:val="Normln"/>
    <w:link w:val="Nadpis1Char"/>
    <w:uiPriority w:val="9"/>
    <w:qFormat/>
    <w:rsid w:val="007F4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7F43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DA22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n">
    <w:name w:val="fn"/>
    <w:basedOn w:val="Standardnpsmoodstavce"/>
    <w:rsid w:val="00705D7C"/>
  </w:style>
  <w:style w:type="character" w:customStyle="1" w:styleId="commentdate">
    <w:name w:val="comment_date"/>
    <w:basedOn w:val="Standardnpsmoodstavce"/>
    <w:rsid w:val="00705D7C"/>
  </w:style>
  <w:style w:type="paragraph" w:styleId="Normlnweb">
    <w:name w:val="Normal (Web)"/>
    <w:basedOn w:val="Normln"/>
    <w:uiPriority w:val="99"/>
    <w:semiHidden/>
    <w:unhideWhenUsed/>
    <w:rsid w:val="00705D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05D7C"/>
    <w:rPr>
      <w:color w:val="0000FF"/>
      <w:u w:val="single"/>
    </w:rPr>
  </w:style>
  <w:style w:type="character" w:customStyle="1" w:styleId="Nadpis1Char">
    <w:name w:val="Nadpis 1 Char"/>
    <w:basedOn w:val="Standardnpsmoodstavce"/>
    <w:link w:val="Nadpis1"/>
    <w:uiPriority w:val="9"/>
    <w:rsid w:val="007F43BC"/>
    <w:rPr>
      <w:rFonts w:ascii="Times New Roman" w:eastAsia="Times New Roman" w:hAnsi="Times New Roman" w:cs="Times New Roman"/>
      <w:b/>
      <w:bCs/>
      <w:kern w:val="36"/>
      <w:sz w:val="48"/>
      <w:szCs w:val="48"/>
      <w:lang w:eastAsia="cs-CZ"/>
    </w:rPr>
  </w:style>
  <w:style w:type="character" w:customStyle="1" w:styleId="oddelovac">
    <w:name w:val="oddelovac"/>
    <w:basedOn w:val="Standardnpsmoodstavce"/>
    <w:rsid w:val="007F43BC"/>
  </w:style>
  <w:style w:type="character" w:customStyle="1" w:styleId="Nadpis2Char">
    <w:name w:val="Nadpis 2 Char"/>
    <w:basedOn w:val="Standardnpsmoodstavce"/>
    <w:link w:val="Nadpis2"/>
    <w:uiPriority w:val="9"/>
    <w:semiHidden/>
    <w:rsid w:val="007F43B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DA2230"/>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DA2230"/>
    <w:rPr>
      <w:b/>
      <w:bCs/>
    </w:rPr>
  </w:style>
  <w:style w:type="character" w:styleId="Zdraznn">
    <w:name w:val="Emphasis"/>
    <w:basedOn w:val="Standardnpsmoodstavce"/>
    <w:uiPriority w:val="20"/>
    <w:qFormat/>
    <w:rsid w:val="00EE5ED0"/>
    <w:rPr>
      <w:i/>
      <w:iCs/>
    </w:rPr>
  </w:style>
  <w:style w:type="paragraph" w:styleId="Zhlav">
    <w:name w:val="header"/>
    <w:basedOn w:val="Normln"/>
    <w:link w:val="ZhlavChar"/>
    <w:uiPriority w:val="99"/>
    <w:unhideWhenUsed/>
    <w:rsid w:val="007A5B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5BC7"/>
  </w:style>
  <w:style w:type="paragraph" w:styleId="Zpat">
    <w:name w:val="footer"/>
    <w:basedOn w:val="Normln"/>
    <w:link w:val="ZpatChar"/>
    <w:uiPriority w:val="99"/>
    <w:unhideWhenUsed/>
    <w:rsid w:val="007A5BC7"/>
    <w:pPr>
      <w:tabs>
        <w:tab w:val="center" w:pos="4536"/>
        <w:tab w:val="right" w:pos="9072"/>
      </w:tabs>
      <w:spacing w:after="0" w:line="240" w:lineRule="auto"/>
    </w:pPr>
  </w:style>
  <w:style w:type="character" w:customStyle="1" w:styleId="ZpatChar">
    <w:name w:val="Zápatí Char"/>
    <w:basedOn w:val="Standardnpsmoodstavce"/>
    <w:link w:val="Zpat"/>
    <w:uiPriority w:val="99"/>
    <w:rsid w:val="007A5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43586">
      <w:bodyDiv w:val="1"/>
      <w:marLeft w:val="0"/>
      <w:marRight w:val="0"/>
      <w:marTop w:val="0"/>
      <w:marBottom w:val="0"/>
      <w:divBdr>
        <w:top w:val="none" w:sz="0" w:space="0" w:color="auto"/>
        <w:left w:val="none" w:sz="0" w:space="0" w:color="auto"/>
        <w:bottom w:val="none" w:sz="0" w:space="0" w:color="auto"/>
        <w:right w:val="none" w:sz="0" w:space="0" w:color="auto"/>
      </w:divBdr>
      <w:divsChild>
        <w:div w:id="903948659">
          <w:marLeft w:val="0"/>
          <w:marRight w:val="0"/>
          <w:marTop w:val="0"/>
          <w:marBottom w:val="0"/>
          <w:divBdr>
            <w:top w:val="none" w:sz="0" w:space="0" w:color="auto"/>
            <w:left w:val="none" w:sz="0" w:space="0" w:color="auto"/>
            <w:bottom w:val="none" w:sz="0" w:space="0" w:color="auto"/>
            <w:right w:val="none" w:sz="0" w:space="0" w:color="auto"/>
          </w:divBdr>
        </w:div>
        <w:div w:id="637295648">
          <w:marLeft w:val="0"/>
          <w:marRight w:val="0"/>
          <w:marTop w:val="0"/>
          <w:marBottom w:val="0"/>
          <w:divBdr>
            <w:top w:val="none" w:sz="0" w:space="0" w:color="auto"/>
            <w:left w:val="none" w:sz="0" w:space="0" w:color="auto"/>
            <w:bottom w:val="none" w:sz="0" w:space="0" w:color="auto"/>
            <w:right w:val="none" w:sz="0" w:space="0" w:color="auto"/>
          </w:divBdr>
        </w:div>
        <w:div w:id="1589802776">
          <w:marLeft w:val="0"/>
          <w:marRight w:val="0"/>
          <w:marTop w:val="0"/>
          <w:marBottom w:val="0"/>
          <w:divBdr>
            <w:top w:val="none" w:sz="0" w:space="0" w:color="auto"/>
            <w:left w:val="none" w:sz="0" w:space="0" w:color="auto"/>
            <w:bottom w:val="none" w:sz="0" w:space="0" w:color="auto"/>
            <w:right w:val="none" w:sz="0" w:space="0" w:color="auto"/>
          </w:divBdr>
        </w:div>
      </w:divsChild>
    </w:div>
    <w:div w:id="248275400">
      <w:bodyDiv w:val="1"/>
      <w:marLeft w:val="0"/>
      <w:marRight w:val="0"/>
      <w:marTop w:val="0"/>
      <w:marBottom w:val="0"/>
      <w:divBdr>
        <w:top w:val="none" w:sz="0" w:space="0" w:color="auto"/>
        <w:left w:val="none" w:sz="0" w:space="0" w:color="auto"/>
        <w:bottom w:val="none" w:sz="0" w:space="0" w:color="auto"/>
        <w:right w:val="none" w:sz="0" w:space="0" w:color="auto"/>
      </w:divBdr>
      <w:divsChild>
        <w:div w:id="2031908886">
          <w:marLeft w:val="0"/>
          <w:marRight w:val="0"/>
          <w:marTop w:val="0"/>
          <w:marBottom w:val="0"/>
          <w:divBdr>
            <w:top w:val="none" w:sz="0" w:space="0" w:color="auto"/>
            <w:left w:val="none" w:sz="0" w:space="0" w:color="auto"/>
            <w:bottom w:val="none" w:sz="0" w:space="0" w:color="auto"/>
            <w:right w:val="none" w:sz="0" w:space="0" w:color="auto"/>
          </w:divBdr>
        </w:div>
        <w:div w:id="433063958">
          <w:marLeft w:val="0"/>
          <w:marRight w:val="0"/>
          <w:marTop w:val="0"/>
          <w:marBottom w:val="0"/>
          <w:divBdr>
            <w:top w:val="none" w:sz="0" w:space="0" w:color="auto"/>
            <w:left w:val="none" w:sz="0" w:space="0" w:color="auto"/>
            <w:bottom w:val="none" w:sz="0" w:space="0" w:color="auto"/>
            <w:right w:val="none" w:sz="0" w:space="0" w:color="auto"/>
          </w:divBdr>
        </w:div>
        <w:div w:id="918366328">
          <w:marLeft w:val="0"/>
          <w:marRight w:val="0"/>
          <w:marTop w:val="0"/>
          <w:marBottom w:val="0"/>
          <w:divBdr>
            <w:top w:val="none" w:sz="0" w:space="0" w:color="auto"/>
            <w:left w:val="none" w:sz="0" w:space="0" w:color="auto"/>
            <w:bottom w:val="none" w:sz="0" w:space="0" w:color="auto"/>
            <w:right w:val="none" w:sz="0" w:space="0" w:color="auto"/>
          </w:divBdr>
        </w:div>
      </w:divsChild>
    </w:div>
    <w:div w:id="431782719">
      <w:bodyDiv w:val="1"/>
      <w:marLeft w:val="0"/>
      <w:marRight w:val="0"/>
      <w:marTop w:val="0"/>
      <w:marBottom w:val="0"/>
      <w:divBdr>
        <w:top w:val="none" w:sz="0" w:space="0" w:color="auto"/>
        <w:left w:val="none" w:sz="0" w:space="0" w:color="auto"/>
        <w:bottom w:val="none" w:sz="0" w:space="0" w:color="auto"/>
        <w:right w:val="none" w:sz="0" w:space="0" w:color="auto"/>
      </w:divBdr>
      <w:divsChild>
        <w:div w:id="1608194336">
          <w:marLeft w:val="0"/>
          <w:marRight w:val="0"/>
          <w:marTop w:val="0"/>
          <w:marBottom w:val="0"/>
          <w:divBdr>
            <w:top w:val="none" w:sz="0" w:space="0" w:color="auto"/>
            <w:left w:val="none" w:sz="0" w:space="0" w:color="auto"/>
            <w:bottom w:val="none" w:sz="0" w:space="0" w:color="auto"/>
            <w:right w:val="none" w:sz="0" w:space="0" w:color="auto"/>
          </w:divBdr>
        </w:div>
        <w:div w:id="1577395475">
          <w:marLeft w:val="0"/>
          <w:marRight w:val="0"/>
          <w:marTop w:val="0"/>
          <w:marBottom w:val="0"/>
          <w:divBdr>
            <w:top w:val="none" w:sz="0" w:space="0" w:color="auto"/>
            <w:left w:val="none" w:sz="0" w:space="0" w:color="auto"/>
            <w:bottom w:val="none" w:sz="0" w:space="0" w:color="auto"/>
            <w:right w:val="none" w:sz="0" w:space="0" w:color="auto"/>
          </w:divBdr>
        </w:div>
        <w:div w:id="1526558215">
          <w:marLeft w:val="0"/>
          <w:marRight w:val="0"/>
          <w:marTop w:val="0"/>
          <w:marBottom w:val="0"/>
          <w:divBdr>
            <w:top w:val="none" w:sz="0" w:space="0" w:color="auto"/>
            <w:left w:val="none" w:sz="0" w:space="0" w:color="auto"/>
            <w:bottom w:val="none" w:sz="0" w:space="0" w:color="auto"/>
            <w:right w:val="none" w:sz="0" w:space="0" w:color="auto"/>
          </w:divBdr>
        </w:div>
      </w:divsChild>
    </w:div>
    <w:div w:id="516889910">
      <w:bodyDiv w:val="1"/>
      <w:marLeft w:val="0"/>
      <w:marRight w:val="0"/>
      <w:marTop w:val="0"/>
      <w:marBottom w:val="0"/>
      <w:divBdr>
        <w:top w:val="none" w:sz="0" w:space="0" w:color="auto"/>
        <w:left w:val="none" w:sz="0" w:space="0" w:color="auto"/>
        <w:bottom w:val="none" w:sz="0" w:space="0" w:color="auto"/>
        <w:right w:val="none" w:sz="0" w:space="0" w:color="auto"/>
      </w:divBdr>
    </w:div>
    <w:div w:id="540440228">
      <w:bodyDiv w:val="1"/>
      <w:marLeft w:val="0"/>
      <w:marRight w:val="0"/>
      <w:marTop w:val="0"/>
      <w:marBottom w:val="0"/>
      <w:divBdr>
        <w:top w:val="none" w:sz="0" w:space="0" w:color="auto"/>
        <w:left w:val="none" w:sz="0" w:space="0" w:color="auto"/>
        <w:bottom w:val="none" w:sz="0" w:space="0" w:color="auto"/>
        <w:right w:val="none" w:sz="0" w:space="0" w:color="auto"/>
      </w:divBdr>
      <w:divsChild>
        <w:div w:id="491721157">
          <w:marLeft w:val="0"/>
          <w:marRight w:val="0"/>
          <w:marTop w:val="0"/>
          <w:marBottom w:val="0"/>
          <w:divBdr>
            <w:top w:val="none" w:sz="0" w:space="0" w:color="auto"/>
            <w:left w:val="none" w:sz="0" w:space="0" w:color="auto"/>
            <w:bottom w:val="none" w:sz="0" w:space="0" w:color="auto"/>
            <w:right w:val="none" w:sz="0" w:space="0" w:color="auto"/>
          </w:divBdr>
        </w:div>
        <w:div w:id="1033655886">
          <w:marLeft w:val="0"/>
          <w:marRight w:val="0"/>
          <w:marTop w:val="0"/>
          <w:marBottom w:val="0"/>
          <w:divBdr>
            <w:top w:val="none" w:sz="0" w:space="0" w:color="auto"/>
            <w:left w:val="none" w:sz="0" w:space="0" w:color="auto"/>
            <w:bottom w:val="none" w:sz="0" w:space="0" w:color="auto"/>
            <w:right w:val="none" w:sz="0" w:space="0" w:color="auto"/>
          </w:divBdr>
        </w:div>
        <w:div w:id="405808785">
          <w:marLeft w:val="0"/>
          <w:marRight w:val="0"/>
          <w:marTop w:val="0"/>
          <w:marBottom w:val="0"/>
          <w:divBdr>
            <w:top w:val="none" w:sz="0" w:space="0" w:color="auto"/>
            <w:left w:val="none" w:sz="0" w:space="0" w:color="auto"/>
            <w:bottom w:val="none" w:sz="0" w:space="0" w:color="auto"/>
            <w:right w:val="none" w:sz="0" w:space="0" w:color="auto"/>
          </w:divBdr>
        </w:div>
      </w:divsChild>
    </w:div>
    <w:div w:id="636187702">
      <w:bodyDiv w:val="1"/>
      <w:marLeft w:val="0"/>
      <w:marRight w:val="0"/>
      <w:marTop w:val="0"/>
      <w:marBottom w:val="0"/>
      <w:divBdr>
        <w:top w:val="none" w:sz="0" w:space="0" w:color="auto"/>
        <w:left w:val="none" w:sz="0" w:space="0" w:color="auto"/>
        <w:bottom w:val="none" w:sz="0" w:space="0" w:color="auto"/>
        <w:right w:val="none" w:sz="0" w:space="0" w:color="auto"/>
      </w:divBdr>
    </w:div>
    <w:div w:id="670913159">
      <w:bodyDiv w:val="1"/>
      <w:marLeft w:val="0"/>
      <w:marRight w:val="0"/>
      <w:marTop w:val="0"/>
      <w:marBottom w:val="0"/>
      <w:divBdr>
        <w:top w:val="none" w:sz="0" w:space="0" w:color="auto"/>
        <w:left w:val="none" w:sz="0" w:space="0" w:color="auto"/>
        <w:bottom w:val="none" w:sz="0" w:space="0" w:color="auto"/>
        <w:right w:val="none" w:sz="0" w:space="0" w:color="auto"/>
      </w:divBdr>
      <w:divsChild>
        <w:div w:id="1041982128">
          <w:marLeft w:val="0"/>
          <w:marRight w:val="0"/>
          <w:marTop w:val="0"/>
          <w:marBottom w:val="139"/>
          <w:divBdr>
            <w:top w:val="none" w:sz="0" w:space="0" w:color="auto"/>
            <w:left w:val="none" w:sz="0" w:space="0" w:color="auto"/>
            <w:bottom w:val="none" w:sz="0" w:space="0" w:color="auto"/>
            <w:right w:val="none" w:sz="0" w:space="0" w:color="auto"/>
          </w:divBdr>
        </w:div>
        <w:div w:id="693070152">
          <w:marLeft w:val="0"/>
          <w:marRight w:val="0"/>
          <w:marTop w:val="0"/>
          <w:marBottom w:val="0"/>
          <w:divBdr>
            <w:top w:val="none" w:sz="0" w:space="0" w:color="auto"/>
            <w:left w:val="none" w:sz="0" w:space="0" w:color="auto"/>
            <w:bottom w:val="none" w:sz="0" w:space="0" w:color="auto"/>
            <w:right w:val="none" w:sz="0" w:space="0" w:color="auto"/>
          </w:divBdr>
        </w:div>
      </w:divsChild>
    </w:div>
    <w:div w:id="1196652522">
      <w:bodyDiv w:val="1"/>
      <w:marLeft w:val="0"/>
      <w:marRight w:val="0"/>
      <w:marTop w:val="0"/>
      <w:marBottom w:val="0"/>
      <w:divBdr>
        <w:top w:val="none" w:sz="0" w:space="0" w:color="auto"/>
        <w:left w:val="none" w:sz="0" w:space="0" w:color="auto"/>
        <w:bottom w:val="none" w:sz="0" w:space="0" w:color="auto"/>
        <w:right w:val="none" w:sz="0" w:space="0" w:color="auto"/>
      </w:divBdr>
    </w:div>
    <w:div w:id="1827546188">
      <w:bodyDiv w:val="1"/>
      <w:marLeft w:val="0"/>
      <w:marRight w:val="0"/>
      <w:marTop w:val="0"/>
      <w:marBottom w:val="0"/>
      <w:divBdr>
        <w:top w:val="none" w:sz="0" w:space="0" w:color="auto"/>
        <w:left w:val="none" w:sz="0" w:space="0" w:color="auto"/>
        <w:bottom w:val="none" w:sz="0" w:space="0" w:color="auto"/>
        <w:right w:val="none" w:sz="0" w:space="0" w:color="auto"/>
      </w:divBdr>
      <w:divsChild>
        <w:div w:id="1145271731">
          <w:marLeft w:val="0"/>
          <w:marRight w:val="0"/>
          <w:marTop w:val="0"/>
          <w:marBottom w:val="0"/>
          <w:divBdr>
            <w:top w:val="none" w:sz="0" w:space="0" w:color="auto"/>
            <w:left w:val="none" w:sz="0" w:space="0" w:color="auto"/>
            <w:bottom w:val="none" w:sz="0" w:space="0" w:color="auto"/>
            <w:right w:val="none" w:sz="0" w:space="0" w:color="auto"/>
          </w:divBdr>
        </w:div>
        <w:div w:id="65500882">
          <w:marLeft w:val="0"/>
          <w:marRight w:val="0"/>
          <w:marTop w:val="0"/>
          <w:marBottom w:val="0"/>
          <w:divBdr>
            <w:top w:val="none" w:sz="0" w:space="0" w:color="auto"/>
            <w:left w:val="none" w:sz="0" w:space="0" w:color="auto"/>
            <w:bottom w:val="none" w:sz="0" w:space="0" w:color="auto"/>
            <w:right w:val="none" w:sz="0" w:space="0" w:color="auto"/>
          </w:divBdr>
        </w:div>
        <w:div w:id="2116514860">
          <w:marLeft w:val="0"/>
          <w:marRight w:val="0"/>
          <w:marTop w:val="0"/>
          <w:marBottom w:val="0"/>
          <w:divBdr>
            <w:top w:val="none" w:sz="0" w:space="0" w:color="auto"/>
            <w:left w:val="none" w:sz="0" w:space="0" w:color="auto"/>
            <w:bottom w:val="none" w:sz="0" w:space="0" w:color="auto"/>
            <w:right w:val="none" w:sz="0" w:space="0" w:color="auto"/>
          </w:divBdr>
        </w:div>
      </w:divsChild>
    </w:div>
    <w:div w:id="1857573122">
      <w:bodyDiv w:val="1"/>
      <w:marLeft w:val="0"/>
      <w:marRight w:val="0"/>
      <w:marTop w:val="0"/>
      <w:marBottom w:val="0"/>
      <w:divBdr>
        <w:top w:val="none" w:sz="0" w:space="0" w:color="auto"/>
        <w:left w:val="none" w:sz="0" w:space="0" w:color="auto"/>
        <w:bottom w:val="none" w:sz="0" w:space="0" w:color="auto"/>
        <w:right w:val="none" w:sz="0" w:space="0" w:color="auto"/>
      </w:divBdr>
    </w:div>
    <w:div w:id="1891109798">
      <w:bodyDiv w:val="1"/>
      <w:marLeft w:val="0"/>
      <w:marRight w:val="0"/>
      <w:marTop w:val="0"/>
      <w:marBottom w:val="0"/>
      <w:divBdr>
        <w:top w:val="none" w:sz="0" w:space="0" w:color="auto"/>
        <w:left w:val="none" w:sz="0" w:space="0" w:color="auto"/>
        <w:bottom w:val="none" w:sz="0" w:space="0" w:color="auto"/>
        <w:right w:val="none" w:sz="0" w:space="0" w:color="auto"/>
      </w:divBdr>
    </w:div>
    <w:div w:id="1951861918">
      <w:bodyDiv w:val="1"/>
      <w:marLeft w:val="0"/>
      <w:marRight w:val="0"/>
      <w:marTop w:val="0"/>
      <w:marBottom w:val="0"/>
      <w:divBdr>
        <w:top w:val="none" w:sz="0" w:space="0" w:color="auto"/>
        <w:left w:val="none" w:sz="0" w:space="0" w:color="auto"/>
        <w:bottom w:val="none" w:sz="0" w:space="0" w:color="auto"/>
        <w:right w:val="none" w:sz="0" w:space="0" w:color="auto"/>
      </w:divBdr>
    </w:div>
    <w:div w:id="198438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desco.org/bleskovka-carstena-28-11-2q2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tadesco.org/afghanci-nyni-pomahaji-putinovi-se-specialni-jednotkou-vycvicenou-nato/" TargetMode="External"/><Relationship Id="rId12" Type="http://schemas.openxmlformats.org/officeDocument/2006/relationships/hyperlink" Target="https://tadesco.org/zaloba-v-usa-odhalila-ze-lekarskou-peci-kvuli-vaznym-nezadoucim-ucinkum-po-ockovani-proti-covidu-vyhledalo-783-000-lidi/"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ktax.cz/valka-na-ukrajine-zpusobila-ekonomicke-zemetreseni-ktere-se-siri-zapadem/" TargetMode="External"/><Relationship Id="rId11" Type="http://schemas.openxmlformats.org/officeDocument/2006/relationships/hyperlink" Target="https://tadesco.org/armada-zatkla-dalsiho-clena-americke-vlady/"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nrk.no/osloogviken/flere-kommuneleger-vil-selv-ikke-ta-oppfriskningsdose-av-koronavaksinen-_-usikre-pa-helsegevinsten-1.16188581"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tv.de/wirtschaft/Jeffrey-Epstein-Opfer-verklagen-Deutsche-Bank-article23742136.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2800</Words>
  <Characters>16523</Characters>
  <Application>Microsoft Office Word</Application>
  <DocSecurity>8</DocSecurity>
  <Lines>137</Lines>
  <Paragraphs>38</Paragraphs>
  <ScaleCrop>false</ScaleCrop>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2025-03-22T19:38:00Z</dcterms:created>
  <dcterms:modified xsi:type="dcterms:W3CDTF">2025-03-22T19:38:00Z</dcterms:modified>
</cp:coreProperties>
</file>